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E8" w:rsidRPr="006C1D9C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6C1D9C">
        <w:rPr>
          <w:rFonts w:ascii="Times New Roman" w:hAnsi="Times New Roman"/>
          <w:b/>
          <w:sz w:val="36"/>
          <w:szCs w:val="36"/>
        </w:rPr>
        <w:t>SMLOUVA O POSKYT</w:t>
      </w:r>
      <w:r w:rsidR="00785703">
        <w:rPr>
          <w:rFonts w:ascii="Times New Roman" w:hAnsi="Times New Roman"/>
          <w:b/>
          <w:sz w:val="36"/>
          <w:szCs w:val="36"/>
        </w:rPr>
        <w:t>OVÁ</w:t>
      </w:r>
      <w:r w:rsidR="00AC57CF">
        <w:rPr>
          <w:rFonts w:ascii="Times New Roman" w:hAnsi="Times New Roman"/>
          <w:b/>
          <w:sz w:val="36"/>
          <w:szCs w:val="36"/>
        </w:rPr>
        <w:t>NÍ</w:t>
      </w:r>
      <w:r w:rsidRPr="006C1D9C">
        <w:rPr>
          <w:rFonts w:ascii="Times New Roman" w:hAnsi="Times New Roman"/>
          <w:b/>
          <w:sz w:val="36"/>
          <w:szCs w:val="36"/>
        </w:rPr>
        <w:t xml:space="preserve"> VZDĚLÁ</w:t>
      </w:r>
      <w:r w:rsidR="00AC57CF">
        <w:rPr>
          <w:rFonts w:ascii="Times New Roman" w:hAnsi="Times New Roman"/>
          <w:b/>
          <w:sz w:val="36"/>
          <w:szCs w:val="36"/>
        </w:rPr>
        <w:t>VÁ</w:t>
      </w:r>
      <w:r w:rsidRPr="006C1D9C">
        <w:rPr>
          <w:rFonts w:ascii="Times New Roman" w:hAnsi="Times New Roman"/>
          <w:b/>
          <w:sz w:val="36"/>
          <w:szCs w:val="36"/>
        </w:rPr>
        <w:t>NÍ</w:t>
      </w:r>
    </w:p>
    <w:p w:rsidR="006921E8" w:rsidRDefault="006C1D9C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6921E8">
        <w:rPr>
          <w:rFonts w:ascii="Times New Roman" w:hAnsi="Times New Roman"/>
        </w:rPr>
        <w:t>íslo</w:t>
      </w:r>
      <w:r>
        <w:rPr>
          <w:rFonts w:ascii="Times New Roman" w:hAnsi="Times New Roman"/>
        </w:rPr>
        <w:t>:</w:t>
      </w:r>
      <w:r w:rsidR="006921E8">
        <w:rPr>
          <w:rFonts w:ascii="Times New Roman" w:hAnsi="Times New Roman"/>
        </w:rPr>
        <w:t xml:space="preserve"> </w:t>
      </w:r>
      <w:r w:rsidR="00F93774" w:rsidRPr="00B80AE2">
        <w:rPr>
          <w:rFonts w:ascii="Times New Roman" w:hAnsi="Times New Roman"/>
          <w:b/>
        </w:rPr>
        <w:t>2025</w:t>
      </w:r>
      <w:r w:rsidR="00F93774" w:rsidRPr="00B80AE2">
        <w:rPr>
          <w:rFonts w:ascii="Times New Roman" w:hAnsi="Times New Roman"/>
          <w:b/>
          <w:highlight w:val="yellow"/>
        </w:rPr>
        <w:t>001</w:t>
      </w:r>
    </w:p>
    <w:p w:rsidR="006921E8" w:rsidRPr="0026686F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sz w:val="22"/>
          <w:szCs w:val="22"/>
        </w:rPr>
      </w:pPr>
    </w:p>
    <w:p w:rsidR="00270E65" w:rsidRDefault="00270E65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b/>
        </w:rPr>
      </w:pPr>
      <w:r w:rsidRPr="00270E65">
        <w:rPr>
          <w:rFonts w:ascii="Times New Roman" w:hAnsi="Times New Roman"/>
          <w:b/>
        </w:rPr>
        <w:t>GAELY – střední škola, s.r.o.</w:t>
      </w:r>
    </w:p>
    <w:p w:rsidR="00270E65" w:rsidRDefault="00270E65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</w:rPr>
      </w:pPr>
      <w:r w:rsidRPr="00270E65">
        <w:rPr>
          <w:rFonts w:ascii="Times New Roman" w:hAnsi="Times New Roman"/>
        </w:rPr>
        <w:t>Bělehradská 7/13, 140 00 Praha 4</w:t>
      </w:r>
      <w:r>
        <w:rPr>
          <w:rFonts w:ascii="Times New Roman" w:hAnsi="Times New Roman"/>
        </w:rPr>
        <w:t xml:space="preserve"> - </w:t>
      </w:r>
      <w:r w:rsidRPr="00270E65">
        <w:rPr>
          <w:rFonts w:ascii="Times New Roman" w:hAnsi="Times New Roman"/>
        </w:rPr>
        <w:t>Nusle</w:t>
      </w:r>
    </w:p>
    <w:p w:rsidR="00F93774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zapsána v OR u </w:t>
      </w:r>
      <w:r w:rsidR="00270E65" w:rsidRPr="00270E65">
        <w:rPr>
          <w:rFonts w:ascii="Times New Roman" w:hAnsi="Times New Roman"/>
        </w:rPr>
        <w:t>Městského soudu v Praze</w:t>
      </w:r>
      <w:r>
        <w:rPr>
          <w:rFonts w:ascii="Times New Roman" w:hAnsi="Times New Roman"/>
        </w:rPr>
        <w:t>, oddíl C, vložka</w:t>
      </w:r>
      <w:r w:rsidR="00F93774">
        <w:rPr>
          <w:rFonts w:ascii="Times New Roman" w:hAnsi="Times New Roman"/>
        </w:rPr>
        <w:t xml:space="preserve"> </w:t>
      </w:r>
      <w:r w:rsidR="00270E65" w:rsidRPr="00270E65">
        <w:rPr>
          <w:rFonts w:ascii="Times New Roman" w:hAnsi="Times New Roman"/>
        </w:rPr>
        <w:t>390865</w:t>
      </w:r>
    </w:p>
    <w:p w:rsidR="00F93774" w:rsidRDefault="00FF1E8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szCs w:val="24"/>
        </w:rPr>
      </w:pPr>
      <w:r w:rsidRPr="00FF1E88">
        <w:rPr>
          <w:rFonts w:ascii="Times New Roman" w:hAnsi="Times New Roman"/>
          <w:szCs w:val="24"/>
        </w:rPr>
        <w:t xml:space="preserve">IČ: </w:t>
      </w:r>
      <w:r w:rsidR="00270E65" w:rsidRPr="00270E65">
        <w:rPr>
          <w:rFonts w:ascii="Times New Roman" w:hAnsi="Times New Roman"/>
          <w:szCs w:val="24"/>
        </w:rPr>
        <w:t>19738919</w:t>
      </w:r>
      <w:r w:rsidRPr="00FF1E88">
        <w:rPr>
          <w:rFonts w:ascii="Times New Roman" w:hAnsi="Times New Roman"/>
          <w:szCs w:val="24"/>
        </w:rPr>
        <w:t>, DIČ: CZ699003257</w:t>
      </w:r>
    </w:p>
    <w:p w:rsidR="006921E8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</w:rPr>
      </w:pPr>
      <w:r w:rsidRPr="00FF1E88">
        <w:rPr>
          <w:rFonts w:ascii="Times New Roman" w:hAnsi="Times New Roman"/>
        </w:rPr>
        <w:t>zast</w:t>
      </w:r>
      <w:r w:rsidR="00134C7E" w:rsidRPr="00FF1E88">
        <w:rPr>
          <w:rFonts w:ascii="Times New Roman" w:hAnsi="Times New Roman"/>
        </w:rPr>
        <w:t>oupena</w:t>
      </w:r>
      <w:r w:rsidR="00134C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ředitelkou školy </w:t>
      </w:r>
      <w:r w:rsidRPr="00F17864">
        <w:rPr>
          <w:rFonts w:ascii="Times New Roman" w:hAnsi="Times New Roman"/>
        </w:rPr>
        <w:t xml:space="preserve">Ing. </w:t>
      </w:r>
      <w:r w:rsidR="00F17864" w:rsidRPr="00F17864">
        <w:rPr>
          <w:rFonts w:ascii="Times New Roman" w:hAnsi="Times New Roman"/>
        </w:rPr>
        <w:t>Jindřiškou Vitvarovou na základě plné moci</w:t>
      </w:r>
    </w:p>
    <w:p w:rsidR="006921E8" w:rsidRPr="00270E65" w:rsidRDefault="006921E8" w:rsidP="00270E65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i/>
        </w:rPr>
      </w:pPr>
      <w:r w:rsidRPr="00270E65">
        <w:rPr>
          <w:rFonts w:ascii="Times New Roman" w:hAnsi="Times New Roman"/>
          <w:i/>
        </w:rPr>
        <w:t xml:space="preserve">na straně jedné (dále jen </w:t>
      </w:r>
      <w:r w:rsidR="00270E65" w:rsidRPr="00270E65">
        <w:rPr>
          <w:rFonts w:ascii="Times New Roman" w:hAnsi="Times New Roman"/>
          <w:i/>
        </w:rPr>
        <w:t>„GAELY“</w:t>
      </w:r>
      <w:r w:rsidRPr="00270E65">
        <w:rPr>
          <w:rFonts w:ascii="Times New Roman" w:hAnsi="Times New Roman"/>
          <w:i/>
        </w:rPr>
        <w:t xml:space="preserve">) </w:t>
      </w:r>
    </w:p>
    <w:p w:rsidR="00DC7C9A" w:rsidRPr="0026686F" w:rsidRDefault="00DC7C9A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  <w:sz w:val="22"/>
          <w:szCs w:val="22"/>
        </w:rPr>
      </w:pPr>
    </w:p>
    <w:p w:rsidR="006921E8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DC7C9A" w:rsidRPr="0026686F" w:rsidRDefault="00DC7C9A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:rsidR="0061465C" w:rsidRDefault="00437EEF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highlight w:val="yellow"/>
        </w:rPr>
      </w:pPr>
      <w:r w:rsidRPr="00F763DE">
        <w:rPr>
          <w:rFonts w:ascii="Times New Roman" w:hAnsi="Times New Roman"/>
          <w:b/>
          <w:highlight w:val="yellow"/>
        </w:rPr>
        <w:t xml:space="preserve">Jan </w:t>
      </w:r>
      <w:r w:rsidR="00B64681">
        <w:rPr>
          <w:rFonts w:ascii="Times New Roman" w:hAnsi="Times New Roman"/>
          <w:b/>
          <w:highlight w:val="yellow"/>
        </w:rPr>
        <w:t>NOVÁK</w:t>
      </w:r>
      <w:r w:rsidR="00B64681" w:rsidRPr="007563E0">
        <w:rPr>
          <w:rFonts w:ascii="Times New Roman" w:hAnsi="Times New Roman"/>
          <w:b/>
        </w:rPr>
        <w:t xml:space="preserve">, </w:t>
      </w:r>
      <w:r w:rsidR="00C453CD" w:rsidRPr="007563E0">
        <w:rPr>
          <w:rFonts w:ascii="Times New Roman" w:hAnsi="Times New Roman"/>
        </w:rPr>
        <w:t>nar.</w:t>
      </w:r>
      <w:r w:rsidR="007563E0" w:rsidRPr="007563E0">
        <w:rPr>
          <w:rFonts w:ascii="Times New Roman" w:hAnsi="Times New Roman"/>
        </w:rPr>
        <w:t>:</w:t>
      </w:r>
      <w:r w:rsidR="004B21E0" w:rsidRPr="007563E0">
        <w:rPr>
          <w:rFonts w:ascii="Times New Roman" w:hAnsi="Times New Roman"/>
        </w:rPr>
        <w:t xml:space="preserve"> </w:t>
      </w:r>
      <w:r w:rsidR="00B64681">
        <w:rPr>
          <w:rFonts w:ascii="Times New Roman" w:hAnsi="Times New Roman"/>
          <w:highlight w:val="yellow"/>
        </w:rPr>
        <w:t>…………………</w:t>
      </w:r>
    </w:p>
    <w:p w:rsidR="00B64681" w:rsidRDefault="007563E0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  <w:highlight w:val="yellow"/>
        </w:rPr>
      </w:pPr>
      <w:r w:rsidRPr="007563E0">
        <w:rPr>
          <w:rFonts w:ascii="Times New Roman" w:hAnsi="Times New Roman"/>
        </w:rPr>
        <w:t>b</w:t>
      </w:r>
      <w:r w:rsidR="00E161D7" w:rsidRPr="007563E0">
        <w:rPr>
          <w:rFonts w:ascii="Times New Roman" w:hAnsi="Times New Roman"/>
        </w:rPr>
        <w:t>ytem</w:t>
      </w:r>
      <w:r w:rsidRPr="007563E0">
        <w:rPr>
          <w:rFonts w:ascii="Times New Roman" w:hAnsi="Times New Roman"/>
        </w:rPr>
        <w:t>:</w:t>
      </w:r>
      <w:r w:rsidR="0061465C" w:rsidRPr="007563E0">
        <w:rPr>
          <w:rFonts w:ascii="Times New Roman" w:hAnsi="Times New Roman"/>
        </w:rPr>
        <w:t xml:space="preserve"> </w:t>
      </w:r>
      <w:r w:rsidR="00B64681">
        <w:rPr>
          <w:rFonts w:ascii="Times New Roman" w:hAnsi="Times New Roman"/>
          <w:highlight w:val="yellow"/>
        </w:rPr>
        <w:t>………………………………….</w:t>
      </w:r>
    </w:p>
    <w:p w:rsidR="00B64681" w:rsidRDefault="00B6468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  <w:highlight w:val="yellow"/>
        </w:rPr>
      </w:pPr>
      <w:r w:rsidRPr="007563E0">
        <w:rPr>
          <w:rFonts w:ascii="Times New Roman" w:hAnsi="Times New Roman"/>
        </w:rPr>
        <w:t xml:space="preserve">telefon: </w:t>
      </w:r>
      <w:r>
        <w:rPr>
          <w:rFonts w:ascii="Times New Roman" w:hAnsi="Times New Roman"/>
          <w:highlight w:val="yellow"/>
        </w:rPr>
        <w:t>………………………</w:t>
      </w:r>
      <w:r w:rsidRPr="007563E0">
        <w:rPr>
          <w:rFonts w:ascii="Times New Roman" w:hAnsi="Times New Roman"/>
        </w:rPr>
        <w:t xml:space="preserve">, e-mail: </w:t>
      </w:r>
      <w:r>
        <w:rPr>
          <w:rFonts w:ascii="Times New Roman" w:hAnsi="Times New Roman"/>
          <w:highlight w:val="yellow"/>
        </w:rPr>
        <w:t>………………………………</w:t>
      </w:r>
      <w:r w:rsidR="00864F01" w:rsidRPr="00F763DE">
        <w:rPr>
          <w:rFonts w:ascii="Times New Roman" w:hAnsi="Times New Roman"/>
          <w:highlight w:val="yellow"/>
        </w:rPr>
        <w:br/>
      </w:r>
      <w:r w:rsidR="00243967" w:rsidRPr="0061465C">
        <w:rPr>
          <w:rFonts w:ascii="Times New Roman" w:hAnsi="Times New Roman"/>
        </w:rPr>
        <w:t>za</w:t>
      </w:r>
      <w:r w:rsidR="00BF4FF4" w:rsidRPr="0061465C">
        <w:rPr>
          <w:rFonts w:ascii="Times New Roman" w:hAnsi="Times New Roman"/>
        </w:rPr>
        <w:t>stoupen</w:t>
      </w:r>
      <w:r w:rsidR="00234B48" w:rsidRPr="0061465C">
        <w:rPr>
          <w:rFonts w:ascii="Times New Roman" w:hAnsi="Times New Roman"/>
        </w:rPr>
        <w:t xml:space="preserve"> zákonným zástupcem</w:t>
      </w:r>
      <w:r w:rsidR="007563E0">
        <w:rPr>
          <w:rFonts w:ascii="Times New Roman" w:hAnsi="Times New Roman"/>
        </w:rPr>
        <w:t xml:space="preserve"> (jméno a příjmení)</w:t>
      </w:r>
      <w:r w:rsidR="00234B48" w:rsidRPr="0061465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yellow"/>
        </w:rPr>
        <w:t>………………………………….</w:t>
      </w:r>
    </w:p>
    <w:p w:rsidR="00B64681" w:rsidRDefault="00B6468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highlight w:val="yellow"/>
        </w:rPr>
      </w:pPr>
      <w:r w:rsidRPr="007563E0">
        <w:rPr>
          <w:rFonts w:ascii="Times New Roman" w:hAnsi="Times New Roman"/>
        </w:rPr>
        <w:t xml:space="preserve">telefon: </w:t>
      </w:r>
      <w:r>
        <w:rPr>
          <w:rFonts w:ascii="Times New Roman" w:hAnsi="Times New Roman"/>
          <w:highlight w:val="yellow"/>
        </w:rPr>
        <w:t xml:space="preserve">………………………, </w:t>
      </w:r>
      <w:r w:rsidRPr="007563E0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  <w:highlight w:val="yellow"/>
        </w:rPr>
        <w:t>………………………………</w:t>
      </w:r>
    </w:p>
    <w:p w:rsidR="006921E8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i/>
        </w:rPr>
      </w:pPr>
      <w:r w:rsidRPr="00270E65">
        <w:rPr>
          <w:rFonts w:ascii="Times New Roman" w:hAnsi="Times New Roman"/>
          <w:i/>
        </w:rPr>
        <w:t xml:space="preserve">na straně druhé (dále </w:t>
      </w:r>
      <w:r w:rsidR="00270E65" w:rsidRPr="00270E65">
        <w:rPr>
          <w:rFonts w:ascii="Times New Roman" w:hAnsi="Times New Roman"/>
          <w:i/>
        </w:rPr>
        <w:t>jen „</w:t>
      </w:r>
      <w:r w:rsidR="00842221">
        <w:rPr>
          <w:rFonts w:ascii="Times New Roman" w:hAnsi="Times New Roman"/>
          <w:i/>
        </w:rPr>
        <w:t>Ž</w:t>
      </w:r>
      <w:r w:rsidRPr="00270E65">
        <w:rPr>
          <w:rFonts w:ascii="Times New Roman" w:hAnsi="Times New Roman"/>
          <w:i/>
        </w:rPr>
        <w:t>ák</w:t>
      </w:r>
      <w:r w:rsidR="00270E65" w:rsidRPr="00270E65">
        <w:rPr>
          <w:rFonts w:ascii="Times New Roman" w:hAnsi="Times New Roman"/>
          <w:i/>
        </w:rPr>
        <w:t>“</w:t>
      </w:r>
      <w:r w:rsidRPr="00270E65">
        <w:rPr>
          <w:rFonts w:ascii="Times New Roman" w:hAnsi="Times New Roman"/>
          <w:i/>
        </w:rPr>
        <w:t>)</w:t>
      </w:r>
    </w:p>
    <w:p w:rsidR="00B64681" w:rsidRPr="00270E65" w:rsidRDefault="00B6468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společně také „smluvní strany“</w:t>
      </w:r>
    </w:p>
    <w:p w:rsidR="00F35A4C" w:rsidRDefault="00F35A4C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</w:rPr>
      </w:pPr>
    </w:p>
    <w:p w:rsidR="006921E8" w:rsidRDefault="006921E8" w:rsidP="006C1D9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uzavřeli dnešního dne tuto</w:t>
      </w:r>
    </w:p>
    <w:p w:rsidR="006921E8" w:rsidRPr="006C1D9C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 w:val="40"/>
          <w:szCs w:val="40"/>
        </w:rPr>
      </w:pPr>
      <w:r w:rsidRPr="006C1D9C">
        <w:rPr>
          <w:rFonts w:ascii="Times New Roman" w:hAnsi="Times New Roman"/>
          <w:b/>
          <w:sz w:val="40"/>
          <w:szCs w:val="40"/>
        </w:rPr>
        <w:t>smlouvu o poskytnutí vzdělání</w:t>
      </w:r>
    </w:p>
    <w:p w:rsidR="006921E8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</w:rPr>
      </w:pPr>
    </w:p>
    <w:p w:rsidR="006921E8" w:rsidRPr="00B64681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I.</w:t>
      </w:r>
    </w:p>
    <w:p w:rsidR="00FF6EBB" w:rsidRPr="00B64681" w:rsidRDefault="00FF6EBB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Preambule</w:t>
      </w:r>
    </w:p>
    <w:p w:rsidR="006921E8" w:rsidRPr="0026686F" w:rsidRDefault="006C1D9C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6686F">
        <w:rPr>
          <w:rFonts w:ascii="Times New Roman" w:hAnsi="Times New Roman"/>
          <w:sz w:val="22"/>
          <w:szCs w:val="22"/>
        </w:rPr>
        <w:t>GAELY</w:t>
      </w:r>
      <w:r w:rsidR="006921E8" w:rsidRPr="0026686F">
        <w:rPr>
          <w:rFonts w:ascii="Times New Roman" w:hAnsi="Times New Roman"/>
          <w:sz w:val="22"/>
          <w:szCs w:val="22"/>
        </w:rPr>
        <w:t xml:space="preserve"> je soukromá střední odborná škola zapsána do rejstříku škol a školských zařízení.</w:t>
      </w:r>
    </w:p>
    <w:p w:rsidR="006921E8" w:rsidRPr="0026686F" w:rsidRDefault="006921E8" w:rsidP="0084222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Times New Roman" w:hAnsi="Times New Roman"/>
          <w:b/>
          <w:sz w:val="22"/>
          <w:szCs w:val="22"/>
        </w:rPr>
      </w:pPr>
    </w:p>
    <w:p w:rsidR="00842221" w:rsidRPr="00B64681" w:rsidRDefault="0084222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II.</w:t>
      </w:r>
    </w:p>
    <w:p w:rsidR="008169FC" w:rsidRPr="00B64681" w:rsidRDefault="0084222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Předmět smlouvy</w:t>
      </w:r>
    </w:p>
    <w:p w:rsidR="006921E8" w:rsidRPr="0026686F" w:rsidRDefault="006C1D9C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6686F">
        <w:rPr>
          <w:rFonts w:ascii="Times New Roman" w:hAnsi="Times New Roman"/>
          <w:sz w:val="22"/>
          <w:szCs w:val="22"/>
        </w:rPr>
        <w:t>GAELY</w:t>
      </w:r>
      <w:r w:rsidR="006921E8" w:rsidRPr="0026686F">
        <w:rPr>
          <w:rFonts w:ascii="Times New Roman" w:hAnsi="Times New Roman"/>
          <w:sz w:val="22"/>
          <w:szCs w:val="22"/>
        </w:rPr>
        <w:t xml:space="preserve"> se zavazuje umožnit </w:t>
      </w:r>
      <w:r w:rsidR="00D81DA4" w:rsidRPr="0026686F">
        <w:rPr>
          <w:rFonts w:ascii="Times New Roman" w:hAnsi="Times New Roman"/>
          <w:sz w:val="22"/>
          <w:szCs w:val="22"/>
        </w:rPr>
        <w:t>Žák</w:t>
      </w:r>
      <w:r w:rsidR="006921E8" w:rsidRPr="0026686F">
        <w:rPr>
          <w:rFonts w:ascii="Times New Roman" w:hAnsi="Times New Roman"/>
          <w:sz w:val="22"/>
          <w:szCs w:val="22"/>
        </w:rPr>
        <w:t xml:space="preserve">ovi vzdělávání dle příslušných učebních dokumentů v daném ročníku vzdělávání včetně vykonání předepsaných zkoušek za předpokladu jeho řádného plnění školních povinností a splnění závazků </w:t>
      </w:r>
      <w:r w:rsidR="00D81DA4" w:rsidRPr="0026686F">
        <w:rPr>
          <w:rFonts w:ascii="Times New Roman" w:hAnsi="Times New Roman"/>
          <w:sz w:val="22"/>
          <w:szCs w:val="22"/>
        </w:rPr>
        <w:t>Žák</w:t>
      </w:r>
      <w:r w:rsidR="006921E8" w:rsidRPr="0026686F">
        <w:rPr>
          <w:rFonts w:ascii="Times New Roman" w:hAnsi="Times New Roman"/>
          <w:sz w:val="22"/>
          <w:szCs w:val="22"/>
        </w:rPr>
        <w:t>a uvedených v této smlouv</w:t>
      </w:r>
      <w:r w:rsidR="00842221" w:rsidRPr="0026686F">
        <w:rPr>
          <w:rFonts w:ascii="Times New Roman" w:hAnsi="Times New Roman"/>
          <w:sz w:val="22"/>
          <w:szCs w:val="22"/>
        </w:rPr>
        <w:t>ě</w:t>
      </w:r>
      <w:r w:rsidR="006921E8" w:rsidRPr="0026686F">
        <w:rPr>
          <w:rFonts w:ascii="Times New Roman" w:hAnsi="Times New Roman"/>
          <w:sz w:val="22"/>
          <w:szCs w:val="22"/>
        </w:rPr>
        <w:t>. Zahájení vzdělávání je podmíněno úspěšným ukončením základního vzdělávání.</w:t>
      </w:r>
    </w:p>
    <w:p w:rsidR="006C1D9C" w:rsidRPr="0026686F" w:rsidRDefault="006C1D9C" w:rsidP="007D7BB8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921E8" w:rsidRPr="00B64681" w:rsidRDefault="006921E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III.</w:t>
      </w:r>
    </w:p>
    <w:p w:rsidR="00842221" w:rsidRPr="00B64681" w:rsidRDefault="0084222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Práva a povinnosti smluvních stran</w:t>
      </w:r>
    </w:p>
    <w:p w:rsidR="006921E8" w:rsidRPr="0026686F" w:rsidRDefault="006921E8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6686F">
        <w:rPr>
          <w:rFonts w:ascii="Times New Roman" w:hAnsi="Times New Roman"/>
          <w:sz w:val="22"/>
          <w:szCs w:val="22"/>
        </w:rPr>
        <w:t xml:space="preserve">Odpovědnost </w:t>
      </w:r>
      <w:r w:rsidR="006C1D9C" w:rsidRPr="0026686F">
        <w:rPr>
          <w:rFonts w:ascii="Times New Roman" w:hAnsi="Times New Roman"/>
          <w:sz w:val="22"/>
          <w:szCs w:val="22"/>
        </w:rPr>
        <w:t>GAELY</w:t>
      </w:r>
      <w:r w:rsidRPr="0026686F">
        <w:rPr>
          <w:rFonts w:ascii="Times New Roman" w:hAnsi="Times New Roman"/>
          <w:sz w:val="22"/>
          <w:szCs w:val="22"/>
        </w:rPr>
        <w:t xml:space="preserve"> za </w:t>
      </w:r>
      <w:r w:rsidR="00D81DA4" w:rsidRPr="0026686F">
        <w:rPr>
          <w:rFonts w:ascii="Times New Roman" w:hAnsi="Times New Roman"/>
          <w:sz w:val="22"/>
          <w:szCs w:val="22"/>
        </w:rPr>
        <w:t>Žák</w:t>
      </w:r>
      <w:r w:rsidRPr="0026686F">
        <w:rPr>
          <w:rFonts w:ascii="Times New Roman" w:hAnsi="Times New Roman"/>
          <w:sz w:val="22"/>
          <w:szCs w:val="22"/>
        </w:rPr>
        <w:t xml:space="preserve">a se řídí školským zákonem. </w:t>
      </w:r>
    </w:p>
    <w:p w:rsidR="006921E8" w:rsidRPr="0026686F" w:rsidRDefault="006C1D9C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26686F">
        <w:rPr>
          <w:rFonts w:ascii="Times New Roman" w:hAnsi="Times New Roman"/>
          <w:sz w:val="22"/>
          <w:szCs w:val="22"/>
        </w:rPr>
        <w:t>GAELY</w:t>
      </w:r>
      <w:r w:rsidR="006921E8" w:rsidRPr="0026686F">
        <w:rPr>
          <w:rFonts w:ascii="Times New Roman" w:hAnsi="Times New Roman"/>
          <w:sz w:val="22"/>
          <w:szCs w:val="22"/>
        </w:rPr>
        <w:t xml:space="preserve"> se zavazuje </w:t>
      </w:r>
      <w:r w:rsidR="007563E0" w:rsidRPr="0026686F">
        <w:rPr>
          <w:rFonts w:ascii="Times New Roman" w:hAnsi="Times New Roman"/>
          <w:sz w:val="22"/>
          <w:szCs w:val="22"/>
        </w:rPr>
        <w:t>průběžně</w:t>
      </w:r>
      <w:r w:rsidR="00DA6948" w:rsidRPr="0026686F">
        <w:rPr>
          <w:rFonts w:ascii="Times New Roman" w:hAnsi="Times New Roman"/>
          <w:sz w:val="22"/>
          <w:szCs w:val="22"/>
        </w:rPr>
        <w:t xml:space="preserve"> informovat </w:t>
      </w:r>
      <w:r w:rsidR="00D81DA4" w:rsidRPr="0026686F">
        <w:rPr>
          <w:rFonts w:ascii="Times New Roman" w:hAnsi="Times New Roman"/>
          <w:sz w:val="22"/>
          <w:szCs w:val="22"/>
        </w:rPr>
        <w:t>Žák</w:t>
      </w:r>
      <w:r w:rsidR="006921E8" w:rsidRPr="0026686F">
        <w:rPr>
          <w:rFonts w:ascii="Times New Roman" w:hAnsi="Times New Roman"/>
          <w:sz w:val="22"/>
          <w:szCs w:val="22"/>
        </w:rPr>
        <w:t xml:space="preserve">a o </w:t>
      </w:r>
      <w:r w:rsidR="0026686F" w:rsidRPr="0026686F">
        <w:rPr>
          <w:rFonts w:ascii="Times New Roman" w:hAnsi="Times New Roman"/>
          <w:sz w:val="22"/>
          <w:szCs w:val="22"/>
        </w:rPr>
        <w:t xml:space="preserve">průběhu </w:t>
      </w:r>
      <w:r w:rsidR="006921E8" w:rsidRPr="0026686F">
        <w:rPr>
          <w:rFonts w:ascii="Times New Roman" w:hAnsi="Times New Roman"/>
          <w:sz w:val="22"/>
          <w:szCs w:val="22"/>
        </w:rPr>
        <w:t xml:space="preserve">jeho vzdělávacích a výchovných </w:t>
      </w:r>
      <w:r w:rsidR="0026686F" w:rsidRPr="0026686F">
        <w:rPr>
          <w:rFonts w:ascii="Times New Roman" w:hAnsi="Times New Roman"/>
          <w:sz w:val="22"/>
          <w:szCs w:val="22"/>
        </w:rPr>
        <w:t>výsledcích,</w:t>
      </w:r>
      <w:r w:rsidR="007563E0" w:rsidRPr="0026686F">
        <w:rPr>
          <w:rFonts w:ascii="Times New Roman" w:hAnsi="Times New Roman"/>
          <w:sz w:val="22"/>
          <w:szCs w:val="22"/>
        </w:rPr>
        <w:t xml:space="preserve"> a to primárně prostřednictvím školního informačního systému</w:t>
      </w:r>
      <w:r w:rsidR="006921E8" w:rsidRPr="0026686F">
        <w:rPr>
          <w:rFonts w:ascii="Times New Roman" w:hAnsi="Times New Roman"/>
          <w:sz w:val="22"/>
          <w:szCs w:val="22"/>
        </w:rPr>
        <w:t>.</w:t>
      </w:r>
    </w:p>
    <w:p w:rsidR="006921E8" w:rsidRPr="0026686F" w:rsidRDefault="00D81DA4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6686F">
        <w:rPr>
          <w:rFonts w:ascii="Times New Roman" w:hAnsi="Times New Roman"/>
          <w:sz w:val="22"/>
          <w:szCs w:val="22"/>
        </w:rPr>
        <w:t>Žák</w:t>
      </w:r>
      <w:r w:rsidR="006921E8" w:rsidRPr="0026686F">
        <w:rPr>
          <w:rFonts w:ascii="Times New Roman" w:hAnsi="Times New Roman"/>
          <w:sz w:val="22"/>
          <w:szCs w:val="22"/>
        </w:rPr>
        <w:t xml:space="preserve"> se zavazuje dodržovat školní řád, nařízení ředitele školy a třídního učitele. Při mimoškolních akcích se </w:t>
      </w:r>
      <w:r w:rsidRPr="0026686F">
        <w:rPr>
          <w:rFonts w:ascii="Times New Roman" w:hAnsi="Times New Roman"/>
          <w:sz w:val="22"/>
          <w:szCs w:val="22"/>
        </w:rPr>
        <w:t>Žák</w:t>
      </w:r>
      <w:r w:rsidR="006921E8" w:rsidRPr="0026686F">
        <w:rPr>
          <w:rFonts w:ascii="Times New Roman" w:hAnsi="Times New Roman"/>
          <w:sz w:val="22"/>
          <w:szCs w:val="22"/>
        </w:rPr>
        <w:t xml:space="preserve"> zavazuje chovat tak, aby svým jednáním nepoškozoval </w:t>
      </w:r>
      <w:r w:rsidR="00F17864" w:rsidRPr="0026686F">
        <w:rPr>
          <w:rFonts w:ascii="Times New Roman" w:hAnsi="Times New Roman"/>
          <w:sz w:val="22"/>
          <w:szCs w:val="22"/>
        </w:rPr>
        <w:t xml:space="preserve">dobré </w:t>
      </w:r>
      <w:r w:rsidR="006921E8" w:rsidRPr="0026686F">
        <w:rPr>
          <w:rFonts w:ascii="Times New Roman" w:hAnsi="Times New Roman"/>
          <w:sz w:val="22"/>
          <w:szCs w:val="22"/>
        </w:rPr>
        <w:t xml:space="preserve">jméno </w:t>
      </w:r>
      <w:r w:rsidR="006C1D9C" w:rsidRPr="0026686F">
        <w:rPr>
          <w:rFonts w:ascii="Times New Roman" w:hAnsi="Times New Roman"/>
          <w:sz w:val="22"/>
          <w:szCs w:val="22"/>
        </w:rPr>
        <w:t>GAELY</w:t>
      </w:r>
      <w:r w:rsidR="006921E8" w:rsidRPr="0026686F">
        <w:rPr>
          <w:rFonts w:ascii="Times New Roman" w:hAnsi="Times New Roman"/>
          <w:sz w:val="22"/>
          <w:szCs w:val="22"/>
        </w:rPr>
        <w:t>.</w:t>
      </w:r>
    </w:p>
    <w:p w:rsidR="007563E0" w:rsidRDefault="007563E0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6686F">
        <w:rPr>
          <w:rFonts w:ascii="Times New Roman" w:hAnsi="Times New Roman"/>
          <w:sz w:val="22"/>
          <w:szCs w:val="22"/>
        </w:rPr>
        <w:t xml:space="preserve">Smluvní strany se v případě změny kontaktních údajů uvedených v záhlaví této smlouvy </w:t>
      </w:r>
      <w:r w:rsidR="0026686F" w:rsidRPr="0026686F">
        <w:rPr>
          <w:rFonts w:ascii="Times New Roman" w:hAnsi="Times New Roman"/>
          <w:sz w:val="22"/>
          <w:szCs w:val="22"/>
        </w:rPr>
        <w:t xml:space="preserve">zavazují </w:t>
      </w:r>
      <w:r w:rsidRPr="0026686F">
        <w:rPr>
          <w:rFonts w:ascii="Times New Roman" w:hAnsi="Times New Roman"/>
          <w:sz w:val="22"/>
          <w:szCs w:val="22"/>
        </w:rPr>
        <w:t xml:space="preserve">informovat druhou </w:t>
      </w:r>
      <w:r w:rsidR="0026686F" w:rsidRPr="0026686F">
        <w:rPr>
          <w:rFonts w:ascii="Times New Roman" w:hAnsi="Times New Roman"/>
          <w:sz w:val="22"/>
          <w:szCs w:val="22"/>
        </w:rPr>
        <w:t xml:space="preserve">smluvní </w:t>
      </w:r>
      <w:r w:rsidR="0026686F">
        <w:rPr>
          <w:rFonts w:ascii="Times New Roman" w:hAnsi="Times New Roman"/>
          <w:sz w:val="22"/>
          <w:szCs w:val="22"/>
        </w:rPr>
        <w:t xml:space="preserve">o těchto změnách </w:t>
      </w:r>
      <w:r w:rsidR="0026686F" w:rsidRPr="0026686F">
        <w:rPr>
          <w:rFonts w:ascii="Times New Roman" w:hAnsi="Times New Roman"/>
          <w:sz w:val="22"/>
          <w:szCs w:val="22"/>
        </w:rPr>
        <w:t>stranu neprodleně, nejpozději do 7 dnů od nastalé změny.</w:t>
      </w:r>
    </w:p>
    <w:p w:rsidR="0026686F" w:rsidRPr="0026686F" w:rsidRDefault="0026686F" w:rsidP="0026686F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921E8" w:rsidRPr="00B64681" w:rsidRDefault="0084222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I</w:t>
      </w:r>
      <w:r w:rsidR="006921E8" w:rsidRPr="00B64681">
        <w:rPr>
          <w:rFonts w:ascii="Times New Roman" w:hAnsi="Times New Roman"/>
          <w:b/>
          <w:szCs w:val="24"/>
        </w:rPr>
        <w:t>V.</w:t>
      </w:r>
    </w:p>
    <w:p w:rsidR="00842221" w:rsidRPr="00B64681" w:rsidRDefault="0084222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Poplatky spojené se studiem</w:t>
      </w:r>
    </w:p>
    <w:p w:rsidR="00F17864" w:rsidRPr="001E7797" w:rsidRDefault="00D81DA4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Žák</w:t>
      </w:r>
      <w:r w:rsidR="00D8500D" w:rsidRPr="001E7797">
        <w:rPr>
          <w:rFonts w:ascii="Times New Roman" w:hAnsi="Times New Roman"/>
          <w:sz w:val="22"/>
          <w:szCs w:val="22"/>
        </w:rPr>
        <w:t xml:space="preserve"> se zavazuje </w:t>
      </w:r>
      <w:r w:rsidRPr="001E7797">
        <w:rPr>
          <w:rFonts w:ascii="Times New Roman" w:hAnsi="Times New Roman"/>
          <w:sz w:val="22"/>
          <w:szCs w:val="22"/>
        </w:rPr>
        <w:t>hradit za poskytnutí vzdělávání</w:t>
      </w:r>
      <w:r w:rsidR="00D8500D" w:rsidRPr="001E7797">
        <w:rPr>
          <w:rFonts w:ascii="Times New Roman" w:hAnsi="Times New Roman"/>
          <w:sz w:val="22"/>
          <w:szCs w:val="22"/>
        </w:rPr>
        <w:t xml:space="preserve"> </w:t>
      </w:r>
      <w:r w:rsidR="006C1D9C" w:rsidRPr="001E7797">
        <w:rPr>
          <w:rFonts w:ascii="Times New Roman" w:hAnsi="Times New Roman"/>
          <w:sz w:val="22"/>
          <w:szCs w:val="22"/>
        </w:rPr>
        <w:t>GAELY</w:t>
      </w:r>
      <w:r w:rsidR="00D8500D" w:rsidRPr="001E7797">
        <w:rPr>
          <w:rFonts w:ascii="Times New Roman" w:hAnsi="Times New Roman"/>
          <w:sz w:val="22"/>
          <w:szCs w:val="22"/>
        </w:rPr>
        <w:t xml:space="preserve"> školné. Školné </w:t>
      </w:r>
      <w:r w:rsidRPr="001E7797">
        <w:rPr>
          <w:rFonts w:ascii="Times New Roman" w:hAnsi="Times New Roman"/>
          <w:sz w:val="22"/>
          <w:szCs w:val="22"/>
        </w:rPr>
        <w:t xml:space="preserve">je </w:t>
      </w:r>
      <w:r w:rsidR="00F17864" w:rsidRPr="001E7797">
        <w:rPr>
          <w:rFonts w:ascii="Times New Roman" w:hAnsi="Times New Roman"/>
          <w:sz w:val="22"/>
          <w:szCs w:val="22"/>
        </w:rPr>
        <w:t xml:space="preserve">pro </w:t>
      </w:r>
      <w:r w:rsidRPr="001E7797">
        <w:rPr>
          <w:rFonts w:ascii="Times New Roman" w:hAnsi="Times New Roman"/>
          <w:sz w:val="22"/>
          <w:szCs w:val="22"/>
        </w:rPr>
        <w:t>žák</w:t>
      </w:r>
      <w:r w:rsidR="00F17864" w:rsidRPr="001E7797">
        <w:rPr>
          <w:rFonts w:ascii="Times New Roman" w:hAnsi="Times New Roman"/>
          <w:sz w:val="22"/>
          <w:szCs w:val="22"/>
        </w:rPr>
        <w:t>y nastoupivší do 1. ročníku ve školn</w:t>
      </w:r>
      <w:r w:rsidRPr="001E7797">
        <w:rPr>
          <w:rFonts w:ascii="Times New Roman" w:hAnsi="Times New Roman"/>
          <w:sz w:val="22"/>
          <w:szCs w:val="22"/>
        </w:rPr>
        <w:t>í</w:t>
      </w:r>
      <w:r w:rsidR="00F17864" w:rsidRPr="001E7797">
        <w:rPr>
          <w:rFonts w:ascii="Times New Roman" w:hAnsi="Times New Roman"/>
          <w:sz w:val="22"/>
          <w:szCs w:val="22"/>
        </w:rPr>
        <w:t xml:space="preserve">m roce </w:t>
      </w:r>
      <w:r w:rsidR="00F17864" w:rsidRPr="001E7797">
        <w:rPr>
          <w:rFonts w:ascii="Times New Roman" w:hAnsi="Times New Roman"/>
          <w:b/>
          <w:sz w:val="22"/>
          <w:szCs w:val="22"/>
        </w:rPr>
        <w:t>2025/2026</w:t>
      </w:r>
      <w:r w:rsidR="00F17864" w:rsidRPr="001E7797">
        <w:rPr>
          <w:rFonts w:ascii="Times New Roman" w:hAnsi="Times New Roman"/>
          <w:sz w:val="22"/>
          <w:szCs w:val="22"/>
        </w:rPr>
        <w:t xml:space="preserve"> následující: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18"/>
        <w:gridCol w:w="1148"/>
        <w:gridCol w:w="1127"/>
        <w:gridCol w:w="4927"/>
      </w:tblGrid>
      <w:tr w:rsidR="00F17864" w:rsidRPr="001E7797" w:rsidTr="00B64681">
        <w:trPr>
          <w:trHeight w:val="31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Školní rok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Školné/rok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Sleva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64" w:rsidRPr="00F17864" w:rsidRDefault="00F17864" w:rsidP="00B64681">
            <w:pPr>
              <w:ind w:left="-391" w:firstLine="39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Podmínky slevy</w:t>
            </w:r>
          </w:p>
        </w:tc>
      </w:tr>
      <w:tr w:rsidR="00F17864" w:rsidRPr="001E7797" w:rsidTr="00B64681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color w:val="000000"/>
                <w:sz w:val="22"/>
                <w:szCs w:val="22"/>
              </w:rPr>
              <w:t>2025/2026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40 000 Kč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 Kč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color w:val="000000"/>
                <w:sz w:val="22"/>
                <w:szCs w:val="22"/>
              </w:rPr>
              <w:t>prvních 20 (ze zapsaných) žáků přihlášených v DIPSY</w:t>
            </w:r>
          </w:p>
        </w:tc>
      </w:tr>
      <w:tr w:rsidR="00F17864" w:rsidRPr="001E7797" w:rsidTr="00B64681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2026/2027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50 000 Kč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5 000 Kč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při prospěchu do 1,2 v 1. ročníku studia</w:t>
            </w:r>
          </w:p>
        </w:tc>
      </w:tr>
      <w:tr w:rsidR="00F17864" w:rsidRPr="001E7797" w:rsidTr="00B64681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2027/2028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60 000 Kč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6 000 Kč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při prospěchu do 1,2 ve 2. ročníku studia</w:t>
            </w:r>
          </w:p>
        </w:tc>
      </w:tr>
      <w:tr w:rsidR="00F17864" w:rsidRPr="001E7797" w:rsidTr="00B64681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2028/2029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70 000 Kč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7 000 Kč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864" w:rsidRPr="00F17864" w:rsidRDefault="00F17864" w:rsidP="00B64681">
            <w:pPr>
              <w:ind w:left="-391" w:firstLine="391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1786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při prospěchu do 1,2 ve 3. ročníku studia</w:t>
            </w:r>
          </w:p>
        </w:tc>
      </w:tr>
    </w:tbl>
    <w:p w:rsidR="00D81DA4" w:rsidRPr="00B80AE2" w:rsidRDefault="00D81DA4" w:rsidP="00D81DA4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120"/>
        <w:jc w:val="both"/>
        <w:rPr>
          <w:rFonts w:ascii="Times New Roman" w:hAnsi="Times New Roman"/>
          <w:sz w:val="18"/>
          <w:szCs w:val="18"/>
        </w:rPr>
      </w:pPr>
      <w:r w:rsidRPr="00B80AE2">
        <w:rPr>
          <w:rFonts w:ascii="Times New Roman" w:hAnsi="Times New Roman"/>
          <w:sz w:val="18"/>
          <w:szCs w:val="18"/>
        </w:rPr>
        <w:t xml:space="preserve">V případě opakování ročníku platí školné stanovené pro příslušný ročník dle nástupu do 1. ročníku v odpovídajícím </w:t>
      </w:r>
      <w:r w:rsidR="00B80AE2" w:rsidRPr="00B80AE2">
        <w:rPr>
          <w:rFonts w:ascii="Times New Roman" w:hAnsi="Times New Roman"/>
          <w:sz w:val="18"/>
          <w:szCs w:val="18"/>
        </w:rPr>
        <w:t xml:space="preserve">(následujícím) </w:t>
      </w:r>
      <w:r w:rsidRPr="00B80AE2">
        <w:rPr>
          <w:rFonts w:ascii="Times New Roman" w:hAnsi="Times New Roman"/>
          <w:sz w:val="18"/>
          <w:szCs w:val="18"/>
        </w:rPr>
        <w:t>školním roce.</w:t>
      </w:r>
    </w:p>
    <w:p w:rsidR="00FE0E98" w:rsidRPr="001E7797" w:rsidRDefault="00FE0E98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 xml:space="preserve">Žák </w:t>
      </w:r>
      <w:r w:rsidR="00425962" w:rsidRPr="001E7797">
        <w:rPr>
          <w:rFonts w:ascii="Times New Roman" w:hAnsi="Times New Roman"/>
          <w:sz w:val="22"/>
          <w:szCs w:val="22"/>
        </w:rPr>
        <w:t>se zavazuje</w:t>
      </w:r>
      <w:r w:rsidRPr="001E7797">
        <w:rPr>
          <w:rFonts w:ascii="Times New Roman" w:hAnsi="Times New Roman"/>
          <w:sz w:val="22"/>
          <w:szCs w:val="22"/>
        </w:rPr>
        <w:t xml:space="preserve"> školné </w:t>
      </w:r>
      <w:r w:rsidR="00425962" w:rsidRPr="001E7797">
        <w:rPr>
          <w:rFonts w:ascii="Times New Roman" w:hAnsi="Times New Roman"/>
          <w:sz w:val="22"/>
          <w:szCs w:val="22"/>
        </w:rPr>
        <w:t>hradit</w:t>
      </w:r>
      <w:r w:rsidR="001146E8" w:rsidRPr="001E7797">
        <w:rPr>
          <w:rFonts w:ascii="Times New Roman" w:hAnsi="Times New Roman"/>
          <w:sz w:val="22"/>
          <w:szCs w:val="22"/>
        </w:rPr>
        <w:t xml:space="preserve"> podle tohoto platebního kalendáře</w:t>
      </w:r>
      <w:r w:rsidRPr="001E7797">
        <w:rPr>
          <w:rFonts w:ascii="Times New Roman" w:hAnsi="Times New Roman"/>
          <w:sz w:val="22"/>
          <w:szCs w:val="22"/>
        </w:rPr>
        <w:t xml:space="preserve"> (zvolte </w:t>
      </w:r>
      <w:r w:rsidR="00425962" w:rsidRPr="001E7797">
        <w:rPr>
          <w:rFonts w:ascii="Times New Roman" w:hAnsi="Times New Roman"/>
          <w:sz w:val="22"/>
          <w:szCs w:val="22"/>
        </w:rPr>
        <w:t xml:space="preserve">pouze </w:t>
      </w:r>
      <w:r w:rsidRPr="001E7797">
        <w:rPr>
          <w:rFonts w:ascii="Times New Roman" w:hAnsi="Times New Roman"/>
          <w:sz w:val="22"/>
          <w:szCs w:val="22"/>
        </w:rPr>
        <w:t>jednu variantu):</w:t>
      </w:r>
    </w:p>
    <w:p w:rsidR="00FE0E98" w:rsidRPr="001E7797" w:rsidRDefault="00165CFC" w:rsidP="00FE0E98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  <w:highlight w:val="yellow"/>
          </w:rPr>
          <w:id w:val="588665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686F" w:rsidRPr="0026686F">
            <w:rPr>
              <w:rFonts w:ascii="MS Gothic" w:eastAsia="MS Gothic" w:hAnsi="MS Gothic" w:hint="eastAsia"/>
              <w:sz w:val="22"/>
              <w:szCs w:val="22"/>
              <w:highlight w:val="yellow"/>
            </w:rPr>
            <w:t>☒</w:t>
          </w:r>
        </w:sdtContent>
      </w:sdt>
      <w:r w:rsidR="00FE0E98" w:rsidRPr="001E7797">
        <w:rPr>
          <w:rFonts w:ascii="Times New Roman" w:hAnsi="Times New Roman"/>
          <w:sz w:val="22"/>
          <w:szCs w:val="22"/>
        </w:rPr>
        <w:tab/>
      </w:r>
      <w:r w:rsidR="00FE0E98" w:rsidRPr="001E7797">
        <w:rPr>
          <w:rFonts w:ascii="Times New Roman" w:hAnsi="Times New Roman"/>
          <w:b/>
          <w:sz w:val="22"/>
          <w:szCs w:val="22"/>
        </w:rPr>
        <w:t xml:space="preserve">jednorázově </w:t>
      </w:r>
      <w:r w:rsidR="00FE0E98" w:rsidRPr="001E7797">
        <w:rPr>
          <w:rFonts w:ascii="Times New Roman" w:hAnsi="Times New Roman"/>
          <w:sz w:val="22"/>
          <w:szCs w:val="22"/>
        </w:rPr>
        <w:t>(vždy do 5. 9. daného školního roku)</w:t>
      </w:r>
    </w:p>
    <w:p w:rsidR="00FE0E98" w:rsidRPr="001E7797" w:rsidRDefault="00165CFC" w:rsidP="00FE0E98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  <w:highlight w:val="yellow"/>
          </w:rPr>
          <w:id w:val="206181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A4" w:rsidRPr="0026686F">
            <w:rPr>
              <w:rFonts w:ascii="MS Gothic" w:eastAsia="MS Gothic" w:hAnsi="MS Gothic" w:hint="eastAsia"/>
              <w:sz w:val="22"/>
              <w:szCs w:val="22"/>
              <w:highlight w:val="yellow"/>
            </w:rPr>
            <w:t>☐</w:t>
          </w:r>
        </w:sdtContent>
      </w:sdt>
      <w:r w:rsidR="00FE0E98" w:rsidRPr="001E7797">
        <w:rPr>
          <w:rFonts w:ascii="Times New Roman" w:hAnsi="Times New Roman"/>
          <w:sz w:val="22"/>
          <w:szCs w:val="22"/>
        </w:rPr>
        <w:tab/>
      </w:r>
      <w:r w:rsidR="00FE0E98" w:rsidRPr="001E7797">
        <w:rPr>
          <w:rFonts w:ascii="Times New Roman" w:hAnsi="Times New Roman"/>
          <w:b/>
          <w:sz w:val="22"/>
          <w:szCs w:val="22"/>
        </w:rPr>
        <w:t>pololetně</w:t>
      </w:r>
      <w:r w:rsidR="00FE0E98" w:rsidRPr="001E7797">
        <w:rPr>
          <w:rFonts w:ascii="Times New Roman" w:hAnsi="Times New Roman"/>
          <w:sz w:val="22"/>
          <w:szCs w:val="22"/>
        </w:rPr>
        <w:t xml:space="preserve"> (2 platby, vždy do 5. 9. a 5. 2. daného školního roku)</w:t>
      </w:r>
    </w:p>
    <w:p w:rsidR="00FE0E98" w:rsidRPr="001E7797" w:rsidRDefault="00165CFC" w:rsidP="00FE0E98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  <w:highlight w:val="yellow"/>
          </w:rPr>
          <w:id w:val="-99302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962" w:rsidRPr="0026686F">
            <w:rPr>
              <w:rFonts w:ascii="MS Gothic" w:eastAsia="MS Gothic" w:hAnsi="MS Gothic" w:hint="eastAsia"/>
              <w:sz w:val="22"/>
              <w:szCs w:val="22"/>
              <w:highlight w:val="yellow"/>
            </w:rPr>
            <w:t>☐</w:t>
          </w:r>
        </w:sdtContent>
      </w:sdt>
      <w:r w:rsidR="00FE0E98" w:rsidRPr="001E7797">
        <w:rPr>
          <w:rFonts w:ascii="Times New Roman" w:hAnsi="Times New Roman"/>
          <w:sz w:val="22"/>
          <w:szCs w:val="22"/>
        </w:rPr>
        <w:tab/>
      </w:r>
      <w:r w:rsidR="00425962" w:rsidRPr="001E7797">
        <w:rPr>
          <w:rFonts w:ascii="Times New Roman" w:hAnsi="Times New Roman"/>
          <w:b/>
          <w:sz w:val="22"/>
          <w:szCs w:val="22"/>
        </w:rPr>
        <w:t>měsíčně</w:t>
      </w:r>
      <w:r w:rsidR="00FE0E98" w:rsidRPr="001E7797">
        <w:rPr>
          <w:rFonts w:ascii="Times New Roman" w:hAnsi="Times New Roman"/>
          <w:sz w:val="22"/>
          <w:szCs w:val="22"/>
        </w:rPr>
        <w:t xml:space="preserve"> (10 plateb, vždy do 5. 9., 5. 10., 5. 11. </w:t>
      </w:r>
      <w:r w:rsidR="002D04C5" w:rsidRPr="001E7797">
        <w:rPr>
          <w:rFonts w:ascii="Times New Roman" w:hAnsi="Times New Roman"/>
          <w:sz w:val="22"/>
          <w:szCs w:val="22"/>
        </w:rPr>
        <w:t xml:space="preserve">…. </w:t>
      </w:r>
      <w:r w:rsidR="00425962" w:rsidRPr="001E7797">
        <w:rPr>
          <w:rFonts w:ascii="Times New Roman" w:hAnsi="Times New Roman"/>
          <w:sz w:val="22"/>
          <w:szCs w:val="22"/>
        </w:rPr>
        <w:t xml:space="preserve">5. 6. </w:t>
      </w:r>
      <w:r w:rsidR="00FE0E98" w:rsidRPr="001E7797">
        <w:rPr>
          <w:rFonts w:ascii="Times New Roman" w:hAnsi="Times New Roman"/>
          <w:sz w:val="22"/>
          <w:szCs w:val="22"/>
        </w:rPr>
        <w:t>daného školního roku)</w:t>
      </w:r>
    </w:p>
    <w:p w:rsidR="001146E8" w:rsidRPr="001E7797" w:rsidRDefault="00D81DA4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P</w:t>
      </w:r>
      <w:r w:rsidR="001146E8" w:rsidRPr="001E7797">
        <w:rPr>
          <w:rFonts w:ascii="Times New Roman" w:hAnsi="Times New Roman"/>
          <w:sz w:val="22"/>
          <w:szCs w:val="22"/>
        </w:rPr>
        <w:t>odrobný</w:t>
      </w:r>
      <w:r w:rsidRPr="001E7797">
        <w:rPr>
          <w:rFonts w:ascii="Times New Roman" w:hAnsi="Times New Roman"/>
          <w:sz w:val="22"/>
          <w:szCs w:val="22"/>
        </w:rPr>
        <w:t xml:space="preserve"> platební kalendář</w:t>
      </w:r>
      <w:r w:rsidR="001146E8" w:rsidRPr="001E7797">
        <w:rPr>
          <w:rFonts w:ascii="Times New Roman" w:hAnsi="Times New Roman"/>
          <w:sz w:val="22"/>
          <w:szCs w:val="22"/>
        </w:rPr>
        <w:t xml:space="preserve"> (s uvedením výše jednotlivých splátek</w:t>
      </w:r>
      <w:r w:rsidR="00B80AE2">
        <w:rPr>
          <w:rFonts w:ascii="Times New Roman" w:hAnsi="Times New Roman"/>
          <w:sz w:val="22"/>
          <w:szCs w:val="22"/>
        </w:rPr>
        <w:t>,</w:t>
      </w:r>
      <w:r w:rsidR="001146E8" w:rsidRPr="001E7797">
        <w:rPr>
          <w:rFonts w:ascii="Times New Roman" w:hAnsi="Times New Roman"/>
          <w:sz w:val="22"/>
          <w:szCs w:val="22"/>
        </w:rPr>
        <w:t xml:space="preserve"> termínech splatnosti</w:t>
      </w:r>
      <w:r w:rsidR="00B80AE2">
        <w:rPr>
          <w:rFonts w:ascii="Times New Roman" w:hAnsi="Times New Roman"/>
          <w:sz w:val="22"/>
          <w:szCs w:val="22"/>
        </w:rPr>
        <w:t xml:space="preserve"> a platebními údaji</w:t>
      </w:r>
      <w:r w:rsidR="001146E8" w:rsidRPr="001E7797">
        <w:rPr>
          <w:rFonts w:ascii="Times New Roman" w:hAnsi="Times New Roman"/>
          <w:sz w:val="22"/>
          <w:szCs w:val="22"/>
        </w:rPr>
        <w:t>)</w:t>
      </w:r>
      <w:r w:rsidRPr="001E7797">
        <w:rPr>
          <w:rFonts w:ascii="Times New Roman" w:hAnsi="Times New Roman"/>
          <w:sz w:val="22"/>
          <w:szCs w:val="22"/>
        </w:rPr>
        <w:t xml:space="preserve"> na každý školní rok</w:t>
      </w:r>
      <w:r w:rsidR="001146E8" w:rsidRPr="001E7797">
        <w:rPr>
          <w:rFonts w:ascii="Times New Roman" w:hAnsi="Times New Roman"/>
          <w:sz w:val="22"/>
          <w:szCs w:val="22"/>
        </w:rPr>
        <w:t>, bude Žákovi k dispozici ve školním informačním systému, webové stránce školy nebo zaslán elektronicky na vyžádání.</w:t>
      </w:r>
      <w:r w:rsidR="00B80AE2">
        <w:rPr>
          <w:rFonts w:ascii="Times New Roman" w:hAnsi="Times New Roman"/>
          <w:sz w:val="22"/>
          <w:szCs w:val="22"/>
        </w:rPr>
        <w:t xml:space="preserve"> Pro veškeré platby je nutné použít jako </w:t>
      </w:r>
      <w:r w:rsidR="00B80AE2" w:rsidRPr="00B80AE2">
        <w:rPr>
          <w:rFonts w:ascii="Times New Roman" w:hAnsi="Times New Roman"/>
          <w:b/>
          <w:sz w:val="22"/>
          <w:szCs w:val="22"/>
        </w:rPr>
        <w:t>variabilní symbol</w:t>
      </w:r>
      <w:r w:rsidR="00B80AE2">
        <w:rPr>
          <w:rFonts w:ascii="Times New Roman" w:hAnsi="Times New Roman"/>
          <w:sz w:val="22"/>
          <w:szCs w:val="22"/>
        </w:rPr>
        <w:t xml:space="preserve"> </w:t>
      </w:r>
      <w:r w:rsidR="00B80AE2" w:rsidRPr="00B80AE2">
        <w:rPr>
          <w:rFonts w:ascii="Times New Roman" w:hAnsi="Times New Roman"/>
          <w:b/>
          <w:sz w:val="22"/>
          <w:szCs w:val="22"/>
        </w:rPr>
        <w:t>číslo této smlouvy</w:t>
      </w:r>
      <w:r w:rsidR="00B80AE2">
        <w:rPr>
          <w:rFonts w:ascii="Times New Roman" w:hAnsi="Times New Roman"/>
          <w:sz w:val="22"/>
          <w:szCs w:val="22"/>
        </w:rPr>
        <w:t>.</w:t>
      </w:r>
    </w:p>
    <w:p w:rsidR="001E7797" w:rsidRPr="001E7797" w:rsidRDefault="006C1D9C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GAELY</w:t>
      </w:r>
      <w:r w:rsidR="00D8500D" w:rsidRPr="001E7797">
        <w:rPr>
          <w:rFonts w:ascii="Times New Roman" w:hAnsi="Times New Roman"/>
          <w:sz w:val="22"/>
          <w:szCs w:val="22"/>
        </w:rPr>
        <w:t xml:space="preserve"> může </w:t>
      </w:r>
      <w:r w:rsidR="008169FC" w:rsidRPr="001E7797">
        <w:rPr>
          <w:rFonts w:ascii="Times New Roman" w:hAnsi="Times New Roman"/>
          <w:sz w:val="22"/>
          <w:szCs w:val="22"/>
        </w:rPr>
        <w:t xml:space="preserve">na základě žádosti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="008169FC" w:rsidRPr="001E7797">
        <w:rPr>
          <w:rFonts w:ascii="Times New Roman" w:hAnsi="Times New Roman"/>
          <w:sz w:val="22"/>
          <w:szCs w:val="22"/>
        </w:rPr>
        <w:t xml:space="preserve">a </w:t>
      </w:r>
      <w:r w:rsidR="00D8500D" w:rsidRPr="001E7797">
        <w:rPr>
          <w:rFonts w:ascii="Times New Roman" w:hAnsi="Times New Roman"/>
          <w:sz w:val="22"/>
          <w:szCs w:val="22"/>
        </w:rPr>
        <w:t>školné</w:t>
      </w:r>
      <w:r w:rsidR="00425962" w:rsidRPr="001E7797">
        <w:rPr>
          <w:rFonts w:ascii="Times New Roman" w:hAnsi="Times New Roman"/>
          <w:sz w:val="22"/>
          <w:szCs w:val="22"/>
        </w:rPr>
        <w:t xml:space="preserve"> </w:t>
      </w:r>
      <w:r w:rsidR="00D8500D" w:rsidRPr="001E7797">
        <w:rPr>
          <w:rFonts w:ascii="Times New Roman" w:hAnsi="Times New Roman"/>
          <w:sz w:val="22"/>
          <w:szCs w:val="22"/>
        </w:rPr>
        <w:t>z</w:t>
      </w:r>
      <w:r w:rsidR="001E7797" w:rsidRPr="001E7797">
        <w:rPr>
          <w:rFonts w:ascii="Times New Roman" w:hAnsi="Times New Roman"/>
          <w:sz w:val="22"/>
          <w:szCs w:val="22"/>
        </w:rPr>
        <w:t xml:space="preserve"> mimořádných </w:t>
      </w:r>
      <w:r w:rsidR="00D8500D" w:rsidRPr="001E7797">
        <w:rPr>
          <w:rFonts w:ascii="Times New Roman" w:hAnsi="Times New Roman"/>
          <w:sz w:val="22"/>
          <w:szCs w:val="22"/>
        </w:rPr>
        <w:t>důvodů hodných zvláštního zřetele snížit</w:t>
      </w:r>
      <w:r w:rsidR="008169FC" w:rsidRPr="001E7797">
        <w:rPr>
          <w:rFonts w:ascii="Times New Roman" w:hAnsi="Times New Roman"/>
          <w:sz w:val="22"/>
          <w:szCs w:val="22"/>
        </w:rPr>
        <w:t xml:space="preserve"> či</w:t>
      </w:r>
      <w:r w:rsidR="00D8500D" w:rsidRPr="001E7797">
        <w:rPr>
          <w:rFonts w:ascii="Times New Roman" w:hAnsi="Times New Roman"/>
          <w:sz w:val="22"/>
          <w:szCs w:val="22"/>
        </w:rPr>
        <w:t xml:space="preserve"> prominout.</w:t>
      </w:r>
    </w:p>
    <w:p w:rsidR="001E7797" w:rsidRPr="001E7797" w:rsidRDefault="001E7797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 xml:space="preserve">Na výši školného nemá vliv počet pracovních dnů v měsíci, ani absence Žáka a nezahrnuje jiné kurzy a jiné aktivity, které nejsou obsahem standardního učebního plánu. Zánikem smluvního vztahu nezaniká povinnost Žáka uhradit školné včetně </w:t>
      </w:r>
      <w:r w:rsidR="00B64681">
        <w:rPr>
          <w:rFonts w:ascii="Times New Roman" w:hAnsi="Times New Roman"/>
          <w:sz w:val="22"/>
          <w:szCs w:val="22"/>
        </w:rPr>
        <w:t xml:space="preserve">případně </w:t>
      </w:r>
      <w:r w:rsidRPr="001E7797">
        <w:rPr>
          <w:rFonts w:ascii="Times New Roman" w:hAnsi="Times New Roman"/>
          <w:sz w:val="22"/>
          <w:szCs w:val="22"/>
        </w:rPr>
        <w:t>vzniklé smluvní pokuty za celý školní rok, do kterého byl Žák řádně zapsán.</w:t>
      </w:r>
    </w:p>
    <w:p w:rsidR="001146E8" w:rsidRPr="001E7797" w:rsidRDefault="001146E8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 xml:space="preserve">V případě pozdní úhrady školného ve zvolených termínech se Žák zavazuje uhradit smluvní pokutu ve výši 100 Kč (slovy: Jedno sto korun českých) za každý </w:t>
      </w:r>
      <w:r w:rsidR="001E7797" w:rsidRPr="001E7797">
        <w:rPr>
          <w:rFonts w:ascii="Times New Roman" w:hAnsi="Times New Roman"/>
          <w:sz w:val="22"/>
          <w:szCs w:val="22"/>
        </w:rPr>
        <w:t xml:space="preserve">celý </w:t>
      </w:r>
      <w:r w:rsidRPr="001E7797">
        <w:rPr>
          <w:rFonts w:ascii="Times New Roman" w:hAnsi="Times New Roman"/>
          <w:sz w:val="22"/>
          <w:szCs w:val="22"/>
        </w:rPr>
        <w:t>uplynulý týden prodlení s úhradou každé platby. Tuto smluvní pokutu GAELY vypočítá a Žákovi oznámí (písemně, e-mailem nebo prostřednictvím školního informačního systému) jednou ročně nejpozději do 15. 8. příslušného školního roku a Žák se zavazuje ji uhradit nejpozději do 31.8. příslušného školního roku.</w:t>
      </w:r>
    </w:p>
    <w:p w:rsidR="00D8500D" w:rsidRPr="001E7797" w:rsidRDefault="006C1D9C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GAELY</w:t>
      </w:r>
      <w:r w:rsidR="00D8500D" w:rsidRPr="001E7797">
        <w:rPr>
          <w:rFonts w:ascii="Times New Roman" w:hAnsi="Times New Roman"/>
          <w:sz w:val="22"/>
          <w:szCs w:val="22"/>
        </w:rPr>
        <w:t xml:space="preserve"> si vyhrazuje právo školné </w:t>
      </w:r>
      <w:r w:rsidR="001E7797" w:rsidRPr="001E7797">
        <w:rPr>
          <w:rFonts w:ascii="Times New Roman" w:hAnsi="Times New Roman"/>
          <w:sz w:val="22"/>
          <w:szCs w:val="22"/>
        </w:rPr>
        <w:t xml:space="preserve">navýšit </w:t>
      </w:r>
      <w:r w:rsidR="00D8500D" w:rsidRPr="001E7797">
        <w:rPr>
          <w:rFonts w:ascii="Times New Roman" w:hAnsi="Times New Roman"/>
          <w:sz w:val="22"/>
          <w:szCs w:val="22"/>
        </w:rPr>
        <w:t xml:space="preserve">v průběhu trvání této smlouvy </w:t>
      </w:r>
      <w:r w:rsidR="00A61345" w:rsidRPr="001E7797">
        <w:rPr>
          <w:rFonts w:ascii="Times New Roman" w:hAnsi="Times New Roman"/>
          <w:sz w:val="22"/>
          <w:szCs w:val="22"/>
        </w:rPr>
        <w:t xml:space="preserve">pouze </w:t>
      </w:r>
      <w:r w:rsidR="00D8500D" w:rsidRPr="001E7797">
        <w:rPr>
          <w:rFonts w:ascii="Times New Roman" w:hAnsi="Times New Roman"/>
          <w:sz w:val="22"/>
          <w:szCs w:val="22"/>
        </w:rPr>
        <w:t>v případě, že dojde k</w:t>
      </w:r>
      <w:r w:rsidR="008169FC" w:rsidRPr="001E7797">
        <w:rPr>
          <w:rFonts w:ascii="Times New Roman" w:hAnsi="Times New Roman"/>
          <w:sz w:val="22"/>
          <w:szCs w:val="22"/>
        </w:rPr>
        <w:t xml:space="preserve"> mimořádnému</w:t>
      </w:r>
      <w:r w:rsidR="00D8500D" w:rsidRPr="001E7797">
        <w:rPr>
          <w:rFonts w:ascii="Times New Roman" w:hAnsi="Times New Roman"/>
          <w:sz w:val="22"/>
          <w:szCs w:val="22"/>
        </w:rPr>
        <w:t xml:space="preserve"> </w:t>
      </w:r>
      <w:r w:rsidR="008169FC" w:rsidRPr="001E7797">
        <w:rPr>
          <w:rFonts w:ascii="Times New Roman" w:hAnsi="Times New Roman"/>
          <w:sz w:val="22"/>
          <w:szCs w:val="22"/>
        </w:rPr>
        <w:t xml:space="preserve">snížení </w:t>
      </w:r>
      <w:r w:rsidR="00D8500D" w:rsidRPr="001E7797">
        <w:rPr>
          <w:rFonts w:ascii="Times New Roman" w:hAnsi="Times New Roman"/>
          <w:sz w:val="22"/>
          <w:szCs w:val="22"/>
        </w:rPr>
        <w:t>výše přidělované státní dotace</w:t>
      </w:r>
      <w:r w:rsidR="008169FC" w:rsidRPr="001E7797">
        <w:rPr>
          <w:rFonts w:ascii="Times New Roman" w:hAnsi="Times New Roman"/>
          <w:sz w:val="22"/>
          <w:szCs w:val="22"/>
        </w:rPr>
        <w:t xml:space="preserve"> na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="008169FC" w:rsidRPr="001E7797">
        <w:rPr>
          <w:rFonts w:ascii="Times New Roman" w:hAnsi="Times New Roman"/>
          <w:sz w:val="22"/>
          <w:szCs w:val="22"/>
        </w:rPr>
        <w:t>a (normativu)</w:t>
      </w:r>
      <w:r w:rsidR="00A61345" w:rsidRPr="001E7797">
        <w:rPr>
          <w:rFonts w:ascii="Times New Roman" w:hAnsi="Times New Roman"/>
          <w:sz w:val="22"/>
          <w:szCs w:val="22"/>
        </w:rPr>
        <w:t xml:space="preserve"> o více jak 10</w:t>
      </w:r>
      <w:r w:rsidR="008169FC" w:rsidRPr="001E7797">
        <w:rPr>
          <w:rFonts w:ascii="Times New Roman" w:hAnsi="Times New Roman"/>
          <w:sz w:val="22"/>
          <w:szCs w:val="22"/>
        </w:rPr>
        <w:t xml:space="preserve"> </w:t>
      </w:r>
      <w:r w:rsidR="00A61345" w:rsidRPr="001E7797">
        <w:rPr>
          <w:rFonts w:ascii="Times New Roman" w:hAnsi="Times New Roman"/>
          <w:sz w:val="22"/>
          <w:szCs w:val="22"/>
        </w:rPr>
        <w:t>%</w:t>
      </w:r>
      <w:r w:rsidR="00D8500D" w:rsidRPr="001E7797">
        <w:rPr>
          <w:rFonts w:ascii="Times New Roman" w:hAnsi="Times New Roman"/>
          <w:sz w:val="22"/>
          <w:szCs w:val="22"/>
        </w:rPr>
        <w:t xml:space="preserve"> nebo </w:t>
      </w:r>
      <w:r w:rsidR="00A61345" w:rsidRPr="001E7797">
        <w:rPr>
          <w:rFonts w:ascii="Times New Roman" w:hAnsi="Times New Roman"/>
          <w:sz w:val="22"/>
          <w:szCs w:val="22"/>
        </w:rPr>
        <w:t>pokud míra inflace přesáhne meziročně 10</w:t>
      </w:r>
      <w:r w:rsidR="008169FC" w:rsidRPr="001E7797">
        <w:rPr>
          <w:rFonts w:ascii="Times New Roman" w:hAnsi="Times New Roman"/>
          <w:sz w:val="22"/>
          <w:szCs w:val="22"/>
        </w:rPr>
        <w:t xml:space="preserve"> </w:t>
      </w:r>
      <w:r w:rsidR="00A61345" w:rsidRPr="001E7797">
        <w:rPr>
          <w:rFonts w:ascii="Times New Roman" w:hAnsi="Times New Roman"/>
          <w:sz w:val="22"/>
          <w:szCs w:val="22"/>
        </w:rPr>
        <w:t>% nebo kumulovaně</w:t>
      </w:r>
      <w:r w:rsidR="001E7797" w:rsidRPr="001E7797">
        <w:rPr>
          <w:rFonts w:ascii="Times New Roman" w:hAnsi="Times New Roman"/>
          <w:sz w:val="22"/>
          <w:szCs w:val="22"/>
        </w:rPr>
        <w:t xml:space="preserve"> za dobu trvání této smlouvy</w:t>
      </w:r>
      <w:r w:rsidR="00A61345" w:rsidRPr="001E7797">
        <w:rPr>
          <w:rFonts w:ascii="Times New Roman" w:hAnsi="Times New Roman"/>
          <w:sz w:val="22"/>
          <w:szCs w:val="22"/>
        </w:rPr>
        <w:t xml:space="preserve"> 25</w:t>
      </w:r>
      <w:r w:rsidR="008169FC" w:rsidRPr="001E7797">
        <w:rPr>
          <w:rFonts w:ascii="Times New Roman" w:hAnsi="Times New Roman"/>
          <w:sz w:val="22"/>
          <w:szCs w:val="22"/>
        </w:rPr>
        <w:t xml:space="preserve"> </w:t>
      </w:r>
      <w:r w:rsidR="00A61345" w:rsidRPr="001E7797">
        <w:rPr>
          <w:rFonts w:ascii="Times New Roman" w:hAnsi="Times New Roman"/>
          <w:sz w:val="22"/>
          <w:szCs w:val="22"/>
        </w:rPr>
        <w:t>%</w:t>
      </w:r>
      <w:r w:rsidR="00D8500D" w:rsidRPr="001E7797">
        <w:rPr>
          <w:rFonts w:ascii="Times New Roman" w:hAnsi="Times New Roman"/>
          <w:sz w:val="22"/>
          <w:szCs w:val="22"/>
        </w:rPr>
        <w:t xml:space="preserve">. O </w:t>
      </w:r>
      <w:r w:rsidR="00A61345" w:rsidRPr="001E7797">
        <w:rPr>
          <w:rFonts w:ascii="Times New Roman" w:hAnsi="Times New Roman"/>
          <w:sz w:val="22"/>
          <w:szCs w:val="22"/>
        </w:rPr>
        <w:t xml:space="preserve">případné </w:t>
      </w:r>
      <w:r w:rsidR="00D8500D" w:rsidRPr="001E7797">
        <w:rPr>
          <w:rFonts w:ascii="Times New Roman" w:hAnsi="Times New Roman"/>
          <w:sz w:val="22"/>
          <w:szCs w:val="22"/>
        </w:rPr>
        <w:t xml:space="preserve">změně </w:t>
      </w:r>
      <w:r w:rsidR="008169FC" w:rsidRPr="001E7797">
        <w:rPr>
          <w:rFonts w:ascii="Times New Roman" w:hAnsi="Times New Roman"/>
          <w:sz w:val="22"/>
          <w:szCs w:val="22"/>
        </w:rPr>
        <w:t xml:space="preserve">výše školného </w:t>
      </w:r>
      <w:r w:rsidR="00D8500D" w:rsidRPr="001E7797">
        <w:rPr>
          <w:rFonts w:ascii="Times New Roman" w:hAnsi="Times New Roman"/>
          <w:sz w:val="22"/>
          <w:szCs w:val="22"/>
        </w:rPr>
        <w:t xml:space="preserve">informuje </w:t>
      </w:r>
      <w:r w:rsidR="00A61345" w:rsidRPr="001E7797">
        <w:rPr>
          <w:rFonts w:ascii="Times New Roman" w:hAnsi="Times New Roman"/>
          <w:sz w:val="22"/>
          <w:szCs w:val="22"/>
        </w:rPr>
        <w:t xml:space="preserve">GAELY </w:t>
      </w:r>
      <w:r w:rsidR="008169FC" w:rsidRPr="001E7797">
        <w:rPr>
          <w:rFonts w:ascii="Times New Roman" w:hAnsi="Times New Roman"/>
          <w:sz w:val="22"/>
          <w:szCs w:val="22"/>
        </w:rPr>
        <w:t xml:space="preserve">bez zbytečného odkladu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="00D8500D" w:rsidRPr="001E7797">
        <w:rPr>
          <w:rFonts w:ascii="Times New Roman" w:hAnsi="Times New Roman"/>
          <w:sz w:val="22"/>
          <w:szCs w:val="22"/>
        </w:rPr>
        <w:t>a, nebo zákonného zástupce písemně, e-mailem</w:t>
      </w:r>
      <w:r w:rsidR="00A61345" w:rsidRPr="001E7797">
        <w:rPr>
          <w:rFonts w:ascii="Times New Roman" w:hAnsi="Times New Roman"/>
          <w:sz w:val="22"/>
          <w:szCs w:val="22"/>
        </w:rPr>
        <w:t xml:space="preserve"> nebo prostřednictvím školního informačního systému</w:t>
      </w:r>
      <w:r w:rsidR="00D8500D" w:rsidRPr="001E7797">
        <w:rPr>
          <w:rFonts w:ascii="Times New Roman" w:hAnsi="Times New Roman"/>
          <w:sz w:val="22"/>
          <w:szCs w:val="22"/>
        </w:rPr>
        <w:t xml:space="preserve">. </w:t>
      </w:r>
    </w:p>
    <w:p w:rsidR="007D7BB8" w:rsidRPr="001E7797" w:rsidRDefault="007D7BB8" w:rsidP="007D7BB8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D8500D" w:rsidRPr="00B64681" w:rsidRDefault="00D8500D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V.</w:t>
      </w:r>
    </w:p>
    <w:p w:rsidR="00842221" w:rsidRPr="00B64681" w:rsidRDefault="00842221" w:rsidP="0061465C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Doba plnění</w:t>
      </w:r>
    </w:p>
    <w:p w:rsidR="00D8500D" w:rsidRPr="001E7797" w:rsidRDefault="00D8500D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Tato smlouva je uza</w:t>
      </w:r>
      <w:r w:rsidR="00554000" w:rsidRPr="001E7797">
        <w:rPr>
          <w:rFonts w:ascii="Times New Roman" w:hAnsi="Times New Roman"/>
          <w:sz w:val="22"/>
          <w:szCs w:val="22"/>
        </w:rPr>
        <w:t xml:space="preserve">vřena na dobu </w:t>
      </w:r>
      <w:r w:rsidR="008169FC" w:rsidRPr="001E7797">
        <w:rPr>
          <w:rFonts w:ascii="Times New Roman" w:hAnsi="Times New Roman"/>
          <w:sz w:val="22"/>
          <w:szCs w:val="22"/>
        </w:rPr>
        <w:t xml:space="preserve">určitou, a to ode dne jejího uzavření do dne ukončení vzdělávání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="008169FC" w:rsidRPr="001E7797">
        <w:rPr>
          <w:rFonts w:ascii="Times New Roman" w:hAnsi="Times New Roman"/>
          <w:sz w:val="22"/>
          <w:szCs w:val="22"/>
        </w:rPr>
        <w:t>a</w:t>
      </w:r>
      <w:r w:rsidRPr="001E7797">
        <w:rPr>
          <w:rFonts w:ascii="Times New Roman" w:hAnsi="Times New Roman"/>
          <w:sz w:val="22"/>
          <w:szCs w:val="22"/>
        </w:rPr>
        <w:t>. Úč</w:t>
      </w:r>
      <w:r w:rsidR="00554000" w:rsidRPr="001E7797">
        <w:rPr>
          <w:rFonts w:ascii="Times New Roman" w:hAnsi="Times New Roman"/>
          <w:sz w:val="22"/>
          <w:szCs w:val="22"/>
        </w:rPr>
        <w:t xml:space="preserve">innosti nabývá dnem </w:t>
      </w:r>
      <w:r w:rsidR="00F763DE" w:rsidRPr="001E7797">
        <w:rPr>
          <w:rFonts w:ascii="Times New Roman" w:hAnsi="Times New Roman"/>
          <w:b/>
          <w:sz w:val="22"/>
          <w:szCs w:val="22"/>
        </w:rPr>
        <w:t>1</w:t>
      </w:r>
      <w:r w:rsidR="00554000" w:rsidRPr="001E7797">
        <w:rPr>
          <w:rFonts w:ascii="Times New Roman" w:hAnsi="Times New Roman"/>
          <w:b/>
          <w:sz w:val="22"/>
          <w:szCs w:val="22"/>
        </w:rPr>
        <w:t>. září 202</w:t>
      </w:r>
      <w:r w:rsidR="008169FC" w:rsidRPr="001E7797">
        <w:rPr>
          <w:rFonts w:ascii="Times New Roman" w:hAnsi="Times New Roman"/>
          <w:b/>
          <w:sz w:val="22"/>
          <w:szCs w:val="22"/>
        </w:rPr>
        <w:t>5</w:t>
      </w:r>
      <w:r w:rsidRPr="001E7797">
        <w:rPr>
          <w:rFonts w:ascii="Times New Roman" w:hAnsi="Times New Roman"/>
          <w:b/>
          <w:sz w:val="22"/>
          <w:szCs w:val="22"/>
        </w:rPr>
        <w:t>.</w:t>
      </w:r>
      <w:r w:rsidRPr="001E7797">
        <w:rPr>
          <w:rFonts w:ascii="Times New Roman" w:hAnsi="Times New Roman"/>
          <w:sz w:val="22"/>
          <w:szCs w:val="22"/>
        </w:rPr>
        <w:t xml:space="preserve"> </w:t>
      </w:r>
    </w:p>
    <w:p w:rsidR="001E7797" w:rsidRPr="001E7797" w:rsidRDefault="00B64681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D8500D" w:rsidRPr="001E7797">
        <w:rPr>
          <w:rFonts w:ascii="Times New Roman" w:hAnsi="Times New Roman"/>
          <w:sz w:val="22"/>
          <w:szCs w:val="22"/>
        </w:rPr>
        <w:t>mlouvu</w:t>
      </w:r>
      <w:r>
        <w:rPr>
          <w:rFonts w:ascii="Times New Roman" w:hAnsi="Times New Roman"/>
          <w:sz w:val="22"/>
          <w:szCs w:val="22"/>
        </w:rPr>
        <w:t xml:space="preserve"> lze</w:t>
      </w:r>
      <w:r w:rsidR="00D8500D" w:rsidRPr="001E7797">
        <w:rPr>
          <w:rFonts w:ascii="Times New Roman" w:hAnsi="Times New Roman"/>
          <w:sz w:val="22"/>
          <w:szCs w:val="22"/>
        </w:rPr>
        <w:t xml:space="preserve"> písemně vypovědět ze strany </w:t>
      </w:r>
      <w:r w:rsidR="006C1D9C" w:rsidRPr="001E7797">
        <w:rPr>
          <w:rFonts w:ascii="Times New Roman" w:hAnsi="Times New Roman"/>
          <w:sz w:val="22"/>
          <w:szCs w:val="22"/>
        </w:rPr>
        <w:t>GAELY</w:t>
      </w:r>
      <w:r w:rsidR="00D8500D" w:rsidRPr="001E7797">
        <w:rPr>
          <w:rFonts w:ascii="Times New Roman" w:hAnsi="Times New Roman"/>
          <w:sz w:val="22"/>
          <w:szCs w:val="22"/>
        </w:rPr>
        <w:t xml:space="preserve"> v případě, že je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="00D8500D" w:rsidRPr="001E7797">
        <w:rPr>
          <w:rFonts w:ascii="Times New Roman" w:hAnsi="Times New Roman"/>
          <w:sz w:val="22"/>
          <w:szCs w:val="22"/>
        </w:rPr>
        <w:t xml:space="preserve"> ze školy vyloučen, nebo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="00D8500D" w:rsidRPr="001E7797">
        <w:rPr>
          <w:rFonts w:ascii="Times New Roman" w:hAnsi="Times New Roman"/>
          <w:sz w:val="22"/>
          <w:szCs w:val="22"/>
        </w:rPr>
        <w:t xml:space="preserve"> nezaplatí školné nebo smluvní pokutu</w:t>
      </w:r>
      <w:r w:rsidR="001E7797" w:rsidRPr="001E7797">
        <w:rPr>
          <w:rFonts w:ascii="Times New Roman" w:hAnsi="Times New Roman"/>
          <w:sz w:val="22"/>
          <w:szCs w:val="22"/>
        </w:rPr>
        <w:t>.</w:t>
      </w:r>
    </w:p>
    <w:p w:rsidR="001E7797" w:rsidRPr="001E7797" w:rsidRDefault="00B64681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D8500D" w:rsidRPr="001E7797">
        <w:rPr>
          <w:rFonts w:ascii="Times New Roman" w:hAnsi="Times New Roman"/>
          <w:sz w:val="22"/>
          <w:szCs w:val="22"/>
        </w:rPr>
        <w:t>mlouvu</w:t>
      </w:r>
      <w:r>
        <w:rPr>
          <w:rFonts w:ascii="Times New Roman" w:hAnsi="Times New Roman"/>
          <w:sz w:val="22"/>
          <w:szCs w:val="22"/>
        </w:rPr>
        <w:t xml:space="preserve"> lze</w:t>
      </w:r>
      <w:r w:rsidR="00D8500D" w:rsidRPr="001E7797">
        <w:rPr>
          <w:rFonts w:ascii="Times New Roman" w:hAnsi="Times New Roman"/>
          <w:sz w:val="22"/>
          <w:szCs w:val="22"/>
        </w:rPr>
        <w:t xml:space="preserve"> písemně vypovědět z</w:t>
      </w:r>
      <w:r w:rsidR="001E7797" w:rsidRPr="001E7797">
        <w:rPr>
          <w:rFonts w:ascii="Times New Roman" w:hAnsi="Times New Roman"/>
          <w:sz w:val="22"/>
          <w:szCs w:val="22"/>
        </w:rPr>
        <w:t>e strany</w:t>
      </w:r>
      <w:r w:rsidR="00D8500D" w:rsidRPr="001E7797">
        <w:rPr>
          <w:rFonts w:ascii="Times New Roman" w:hAnsi="Times New Roman"/>
          <w:sz w:val="22"/>
          <w:szCs w:val="22"/>
        </w:rPr>
        <w:t xml:space="preserve"> </w:t>
      </w:r>
      <w:r w:rsidR="001E7797" w:rsidRPr="001E7797">
        <w:rPr>
          <w:rFonts w:ascii="Times New Roman" w:hAnsi="Times New Roman"/>
          <w:sz w:val="22"/>
          <w:szCs w:val="22"/>
        </w:rPr>
        <w:t>Žáka, a to bez udání důvodů.</w:t>
      </w:r>
    </w:p>
    <w:p w:rsidR="00D8500D" w:rsidRPr="001E7797" w:rsidRDefault="001E7797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lastRenderedPageBreak/>
        <w:t>V</w:t>
      </w:r>
      <w:r w:rsidR="00D8500D" w:rsidRPr="001E7797">
        <w:rPr>
          <w:rFonts w:ascii="Times New Roman" w:hAnsi="Times New Roman"/>
          <w:sz w:val="22"/>
          <w:szCs w:val="22"/>
        </w:rPr>
        <w:t xml:space="preserve">ýpovědní doba s výjimkou výpovědi z důvodu vyloučení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="00D8500D" w:rsidRPr="001E7797">
        <w:rPr>
          <w:rFonts w:ascii="Times New Roman" w:hAnsi="Times New Roman"/>
          <w:sz w:val="22"/>
          <w:szCs w:val="22"/>
        </w:rPr>
        <w:t xml:space="preserve">a je měsíční a počíná běžet prvním dnem následujícího měsíce po doručení výpovědi druhé </w:t>
      </w:r>
      <w:r w:rsidR="008169FC" w:rsidRPr="001E7797">
        <w:rPr>
          <w:rFonts w:ascii="Times New Roman" w:hAnsi="Times New Roman"/>
          <w:sz w:val="22"/>
          <w:szCs w:val="22"/>
        </w:rPr>
        <w:t xml:space="preserve">smluvní </w:t>
      </w:r>
      <w:r w:rsidR="00D8500D" w:rsidRPr="001E7797">
        <w:rPr>
          <w:rFonts w:ascii="Times New Roman" w:hAnsi="Times New Roman"/>
          <w:sz w:val="22"/>
          <w:szCs w:val="22"/>
        </w:rPr>
        <w:t>straně.</w:t>
      </w:r>
      <w:r w:rsidR="007563E0">
        <w:rPr>
          <w:rFonts w:ascii="Times New Roman" w:hAnsi="Times New Roman"/>
          <w:sz w:val="22"/>
          <w:szCs w:val="22"/>
        </w:rPr>
        <w:t xml:space="preserve"> V případě </w:t>
      </w:r>
      <w:r w:rsidR="007563E0" w:rsidRPr="001E7797">
        <w:rPr>
          <w:rFonts w:ascii="Times New Roman" w:hAnsi="Times New Roman"/>
          <w:sz w:val="22"/>
          <w:szCs w:val="22"/>
        </w:rPr>
        <w:t xml:space="preserve">vyloučení Žáka je </w:t>
      </w:r>
      <w:r w:rsidR="007563E0">
        <w:rPr>
          <w:rFonts w:ascii="Times New Roman" w:hAnsi="Times New Roman"/>
          <w:sz w:val="22"/>
          <w:szCs w:val="22"/>
        </w:rPr>
        <w:t>v</w:t>
      </w:r>
      <w:r w:rsidR="007563E0" w:rsidRPr="001E7797">
        <w:rPr>
          <w:rFonts w:ascii="Times New Roman" w:hAnsi="Times New Roman"/>
          <w:sz w:val="22"/>
          <w:szCs w:val="22"/>
        </w:rPr>
        <w:t xml:space="preserve">ýpovědní </w:t>
      </w:r>
      <w:r w:rsidR="007563E0">
        <w:rPr>
          <w:rFonts w:ascii="Times New Roman" w:hAnsi="Times New Roman"/>
          <w:sz w:val="22"/>
          <w:szCs w:val="22"/>
        </w:rPr>
        <w:t>doba 3 dny.</w:t>
      </w:r>
    </w:p>
    <w:p w:rsidR="00D8500D" w:rsidRPr="001E7797" w:rsidRDefault="00D8500D" w:rsidP="007D7BB8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D8500D" w:rsidRPr="00B64681" w:rsidRDefault="00D8500D" w:rsidP="0084222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VI.</w:t>
      </w:r>
    </w:p>
    <w:p w:rsidR="00842221" w:rsidRPr="00B64681" w:rsidRDefault="00842221" w:rsidP="0084222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Ostatní a závěrečná ustanovení</w:t>
      </w:r>
    </w:p>
    <w:p w:rsidR="00842221" w:rsidRPr="001E7797" w:rsidRDefault="00842221" w:rsidP="001E7797">
      <w:pPr>
        <w:spacing w:before="120" w:line="276" w:lineRule="auto"/>
        <w:jc w:val="both"/>
        <w:rPr>
          <w:sz w:val="22"/>
          <w:szCs w:val="22"/>
        </w:rPr>
      </w:pPr>
      <w:r w:rsidRPr="001E7797">
        <w:rPr>
          <w:sz w:val="22"/>
          <w:szCs w:val="22"/>
        </w:rPr>
        <w:t>Tato smlouva a vztahy jí založené se řídí právním řádem České republiky. Dle dohody smluvních stran se tato smlouva, práva a povinnosti smluvních stran a jejich vzájemné vztahy řídí zejména zákonem č. 89/2012 Sb., občanský zákoník, v platném znění a dále zákonem č. 561/2004 Sb. (školský zákon), ve znění pozdějších předpisů.</w:t>
      </w:r>
    </w:p>
    <w:p w:rsidR="00D8500D" w:rsidRDefault="00D81DA4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Žák</w:t>
      </w:r>
      <w:r w:rsidR="00842221" w:rsidRPr="001E7797">
        <w:rPr>
          <w:rFonts w:ascii="Times New Roman" w:hAnsi="Times New Roman"/>
          <w:sz w:val="22"/>
          <w:szCs w:val="22"/>
        </w:rPr>
        <w:t xml:space="preserve"> souhlasí s elektronickým doručováním písemností prostřednictvím informačního systému školy</w:t>
      </w:r>
      <w:r w:rsidR="007563E0">
        <w:rPr>
          <w:rFonts w:ascii="Times New Roman" w:hAnsi="Times New Roman"/>
          <w:sz w:val="22"/>
          <w:szCs w:val="22"/>
        </w:rPr>
        <w:t xml:space="preserve"> nebo na e-mail uvedený v záhlaví</w:t>
      </w:r>
      <w:r w:rsidR="00842221" w:rsidRPr="001E7797">
        <w:rPr>
          <w:rFonts w:ascii="Times New Roman" w:hAnsi="Times New Roman"/>
          <w:sz w:val="22"/>
          <w:szCs w:val="22"/>
        </w:rPr>
        <w:t>.</w:t>
      </w:r>
    </w:p>
    <w:p w:rsidR="007563E0" w:rsidRPr="001E7797" w:rsidRDefault="007563E0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842221" w:rsidRPr="001E7797" w:rsidRDefault="00842221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V případě, že jakékoliv ustanovení této smlouvy je nebo se stane neplatným, zůstávají ostatní ustanovení této smlouvy platnými a nedotčenými.</w:t>
      </w:r>
    </w:p>
    <w:p w:rsidR="00842221" w:rsidRPr="001E7797" w:rsidRDefault="00842221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Tato smlouva může být změněna nebo doplněna pouze ve formě číslovaného písemného dodatku podepsaného oběma smluvními stranami.</w:t>
      </w:r>
    </w:p>
    <w:p w:rsidR="00842221" w:rsidRPr="001E7797" w:rsidRDefault="00842221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 xml:space="preserve">Tato smlouva se vyhotovuje ve třech stejnopisech, z nichž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Pr="001E7797">
        <w:rPr>
          <w:rFonts w:ascii="Times New Roman" w:hAnsi="Times New Roman"/>
          <w:sz w:val="22"/>
          <w:szCs w:val="22"/>
        </w:rPr>
        <w:t xml:space="preserve"> obdrží jeden a </w:t>
      </w:r>
      <w:r w:rsidR="00D81DA4" w:rsidRPr="001E7797">
        <w:rPr>
          <w:rFonts w:ascii="Times New Roman" w:hAnsi="Times New Roman"/>
          <w:sz w:val="22"/>
          <w:szCs w:val="22"/>
        </w:rPr>
        <w:t>GAELY</w:t>
      </w:r>
      <w:r w:rsidRPr="001E7797">
        <w:rPr>
          <w:rFonts w:ascii="Times New Roman" w:hAnsi="Times New Roman"/>
          <w:sz w:val="22"/>
          <w:szCs w:val="22"/>
        </w:rPr>
        <w:t xml:space="preserve"> dva stejnopisy.</w:t>
      </w:r>
    </w:p>
    <w:p w:rsidR="00D81DA4" w:rsidRPr="001E7797" w:rsidRDefault="00D81DA4" w:rsidP="001E779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Účastníci této smlouvy po jejím přečtení prohlašují, že souhlasí s jejím obsahem, že byla sepsána na základě pravdivých údajů a jejich pravé a svobodné vůle, nikoliv v tísni a na důkaz toho připojují své podpisy.</w:t>
      </w:r>
    </w:p>
    <w:p w:rsidR="007D7BB8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</w:p>
    <w:p w:rsidR="00B64681" w:rsidRPr="00B64681" w:rsidRDefault="00B64681" w:rsidP="00B6468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 w:rsidRPr="00B64681">
        <w:rPr>
          <w:rFonts w:ascii="Times New Roman" w:hAnsi="Times New Roman"/>
          <w:b/>
          <w:szCs w:val="24"/>
        </w:rPr>
        <w:t>V</w:t>
      </w:r>
      <w:r>
        <w:rPr>
          <w:rFonts w:ascii="Times New Roman" w:hAnsi="Times New Roman"/>
          <w:b/>
          <w:szCs w:val="24"/>
        </w:rPr>
        <w:t>I</w:t>
      </w:r>
      <w:r w:rsidRPr="00B64681">
        <w:rPr>
          <w:rFonts w:ascii="Times New Roman" w:hAnsi="Times New Roman"/>
          <w:b/>
          <w:szCs w:val="24"/>
        </w:rPr>
        <w:t>I.</w:t>
      </w:r>
    </w:p>
    <w:p w:rsidR="00B64681" w:rsidRPr="00B64681" w:rsidRDefault="00B64681" w:rsidP="00B6468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Podpisy smluvních stran</w:t>
      </w:r>
    </w:p>
    <w:p w:rsidR="00B64681" w:rsidRPr="001E7797" w:rsidRDefault="00B64681" w:rsidP="007D7BB8">
      <w:pPr>
        <w:pStyle w:val="ZkladntextIMP"/>
        <w:rPr>
          <w:rFonts w:ascii="Times New Roman" w:hAnsi="Times New Roman"/>
          <w:sz w:val="22"/>
          <w:szCs w:val="22"/>
        </w:rPr>
      </w:pP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 xml:space="preserve">V Praze dne </w:t>
      </w:r>
      <w:r w:rsidRPr="001E7797">
        <w:rPr>
          <w:rFonts w:ascii="Times New Roman" w:hAnsi="Times New Roman"/>
          <w:sz w:val="22"/>
          <w:szCs w:val="22"/>
          <w:highlight w:val="yellow"/>
        </w:rPr>
        <w:t>7. června 202</w:t>
      </w:r>
      <w:r w:rsidR="00D81DA4" w:rsidRPr="001E7797">
        <w:rPr>
          <w:rFonts w:ascii="Times New Roman" w:hAnsi="Times New Roman"/>
          <w:sz w:val="22"/>
          <w:szCs w:val="22"/>
          <w:highlight w:val="yellow"/>
        </w:rPr>
        <w:t>5</w:t>
      </w:r>
    </w:p>
    <w:p w:rsidR="007D7BB8" w:rsidRPr="001E7797" w:rsidRDefault="007D7BB8" w:rsidP="007D7BB8">
      <w:pPr>
        <w:pStyle w:val="ZkladntextIMP"/>
        <w:jc w:val="center"/>
        <w:rPr>
          <w:rFonts w:ascii="Times New Roman" w:hAnsi="Times New Roman"/>
          <w:sz w:val="22"/>
          <w:szCs w:val="22"/>
        </w:rPr>
      </w:pP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...................................................…</w:t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  <w:t>.................................................…</w:t>
      </w: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podpis ředitelky GAELY</w:t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  <w:t xml:space="preserve">podpis </w:t>
      </w:r>
      <w:r w:rsidR="00D81DA4" w:rsidRPr="001E7797">
        <w:rPr>
          <w:rFonts w:ascii="Times New Roman" w:hAnsi="Times New Roman"/>
          <w:sz w:val="22"/>
          <w:szCs w:val="22"/>
        </w:rPr>
        <w:t>Žák</w:t>
      </w:r>
      <w:r w:rsidRPr="001E7797">
        <w:rPr>
          <w:rFonts w:ascii="Times New Roman" w:hAnsi="Times New Roman"/>
          <w:sz w:val="22"/>
          <w:szCs w:val="22"/>
        </w:rPr>
        <w:t>a</w:t>
      </w: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</w:p>
    <w:p w:rsidR="00872828" w:rsidRPr="001E7797" w:rsidRDefault="00872828" w:rsidP="007D7BB8">
      <w:pPr>
        <w:pStyle w:val="ZkladntextIMP"/>
        <w:rPr>
          <w:rFonts w:ascii="Times New Roman" w:hAnsi="Times New Roman"/>
          <w:sz w:val="22"/>
          <w:szCs w:val="22"/>
        </w:rPr>
      </w:pPr>
    </w:p>
    <w:p w:rsidR="007D7BB8" w:rsidRPr="001E7797" w:rsidRDefault="007D7BB8" w:rsidP="007D7BB8">
      <w:pPr>
        <w:pStyle w:val="ZkladntextIMP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......................................................</w:t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  <w:t>......................................................</w:t>
      </w:r>
    </w:p>
    <w:p w:rsidR="00D8500D" w:rsidRPr="001E7797" w:rsidRDefault="007D7BB8" w:rsidP="001146E8">
      <w:pPr>
        <w:pStyle w:val="ZkladntextIMP"/>
        <w:rPr>
          <w:rFonts w:ascii="Times New Roman" w:hAnsi="Times New Roman"/>
          <w:sz w:val="22"/>
          <w:szCs w:val="22"/>
        </w:rPr>
      </w:pPr>
      <w:r w:rsidRPr="001E7797">
        <w:rPr>
          <w:rFonts w:ascii="Times New Roman" w:hAnsi="Times New Roman"/>
          <w:sz w:val="22"/>
          <w:szCs w:val="22"/>
        </w:rPr>
        <w:t>razítko GAELY</w:t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ab/>
      </w:r>
      <w:r w:rsidR="00B64681">
        <w:rPr>
          <w:rFonts w:ascii="Times New Roman" w:hAnsi="Times New Roman"/>
          <w:sz w:val="22"/>
          <w:szCs w:val="22"/>
        </w:rPr>
        <w:tab/>
      </w:r>
      <w:r w:rsidRPr="001E7797">
        <w:rPr>
          <w:rFonts w:ascii="Times New Roman" w:hAnsi="Times New Roman"/>
          <w:sz w:val="22"/>
          <w:szCs w:val="22"/>
        </w:rPr>
        <w:t>podpis zákonného zástupce</w:t>
      </w:r>
      <w:r w:rsidR="00D81DA4" w:rsidRPr="001E7797">
        <w:rPr>
          <w:rFonts w:ascii="Times New Roman" w:hAnsi="Times New Roman"/>
          <w:sz w:val="22"/>
          <w:szCs w:val="22"/>
        </w:rPr>
        <w:t xml:space="preserve"> Žáka</w:t>
      </w:r>
    </w:p>
    <w:sectPr w:rsidR="00D8500D" w:rsidRPr="001E7797" w:rsidSect="0026686F">
      <w:headerReference w:type="default" r:id="rId6"/>
      <w:footerReference w:type="even" r:id="rId7"/>
      <w:footerReference w:type="default" r:id="rId8"/>
      <w:type w:val="continuous"/>
      <w:pgSz w:w="11906" w:h="16835" w:code="9"/>
      <w:pgMar w:top="1560" w:right="1418" w:bottom="851" w:left="1418" w:header="284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FC" w:rsidRDefault="00165CFC">
      <w:r>
        <w:separator/>
      </w:r>
    </w:p>
  </w:endnote>
  <w:endnote w:type="continuationSeparator" w:id="0">
    <w:p w:rsidR="00165CFC" w:rsidRDefault="0016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4A" w:rsidRDefault="00120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0B4A" w:rsidRDefault="00120B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177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7BB8" w:rsidRDefault="00FF6EBB">
            <w:pPr>
              <w:pStyle w:val="Zpat"/>
              <w:jc w:val="center"/>
            </w:pPr>
            <w:r>
              <w:t>----------------------------------------------------------------------------------------------------------------------------------------</w:t>
            </w:r>
          </w:p>
          <w:p w:rsidR="006C1D9C" w:rsidRDefault="006C1D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E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E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0B4A" w:rsidRDefault="00120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FC" w:rsidRDefault="00165CFC">
      <w:r>
        <w:separator/>
      </w:r>
    </w:p>
  </w:footnote>
  <w:footnote w:type="continuationSeparator" w:id="0">
    <w:p w:rsidR="00165CFC" w:rsidRDefault="0016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BB" w:rsidRDefault="003D568A" w:rsidP="003D568A">
    <w:pPr>
      <w:pStyle w:val="Zhlav"/>
      <w:jc w:val="center"/>
    </w:pPr>
    <w:r>
      <w:rPr>
        <w:noProof/>
        <w:lang w:val="en-GB" w:eastAsia="en-GB"/>
      </w:rPr>
      <w:drawing>
        <wp:inline distT="0" distB="0" distL="0" distR="0">
          <wp:extent cx="1658110" cy="777240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77" cy="785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8"/>
    <w:rsid w:val="00025FE2"/>
    <w:rsid w:val="00082575"/>
    <w:rsid w:val="000826D9"/>
    <w:rsid w:val="0008470C"/>
    <w:rsid w:val="00087A64"/>
    <w:rsid w:val="000A5B73"/>
    <w:rsid w:val="000E25A9"/>
    <w:rsid w:val="000E3FD6"/>
    <w:rsid w:val="000F1C6D"/>
    <w:rsid w:val="000F37AE"/>
    <w:rsid w:val="000F403B"/>
    <w:rsid w:val="0010401C"/>
    <w:rsid w:val="001146E8"/>
    <w:rsid w:val="001206F7"/>
    <w:rsid w:val="00120B4A"/>
    <w:rsid w:val="00132E94"/>
    <w:rsid w:val="00134C7E"/>
    <w:rsid w:val="00152ECD"/>
    <w:rsid w:val="00155919"/>
    <w:rsid w:val="00155D98"/>
    <w:rsid w:val="001621BC"/>
    <w:rsid w:val="00165CFC"/>
    <w:rsid w:val="00193514"/>
    <w:rsid w:val="001C6954"/>
    <w:rsid w:val="001E7797"/>
    <w:rsid w:val="00206AB0"/>
    <w:rsid w:val="00213AB8"/>
    <w:rsid w:val="00226276"/>
    <w:rsid w:val="002327D1"/>
    <w:rsid w:val="00234B48"/>
    <w:rsid w:val="00241A44"/>
    <w:rsid w:val="00243967"/>
    <w:rsid w:val="0026686F"/>
    <w:rsid w:val="00270E65"/>
    <w:rsid w:val="0027510F"/>
    <w:rsid w:val="002762AC"/>
    <w:rsid w:val="00284E0A"/>
    <w:rsid w:val="002A1495"/>
    <w:rsid w:val="002B0E6A"/>
    <w:rsid w:val="002C240F"/>
    <w:rsid w:val="002D04C5"/>
    <w:rsid w:val="002D26A1"/>
    <w:rsid w:val="002E519C"/>
    <w:rsid w:val="00300CED"/>
    <w:rsid w:val="00303BD5"/>
    <w:rsid w:val="00304130"/>
    <w:rsid w:val="00304B92"/>
    <w:rsid w:val="00306501"/>
    <w:rsid w:val="00306CFD"/>
    <w:rsid w:val="0032452C"/>
    <w:rsid w:val="00324E3E"/>
    <w:rsid w:val="0033327D"/>
    <w:rsid w:val="00341A94"/>
    <w:rsid w:val="00356E43"/>
    <w:rsid w:val="0036466C"/>
    <w:rsid w:val="00366F0B"/>
    <w:rsid w:val="003710C8"/>
    <w:rsid w:val="00390F48"/>
    <w:rsid w:val="003A393D"/>
    <w:rsid w:val="003A689B"/>
    <w:rsid w:val="003C370C"/>
    <w:rsid w:val="003D3A9F"/>
    <w:rsid w:val="003D568A"/>
    <w:rsid w:val="003F250A"/>
    <w:rsid w:val="00425962"/>
    <w:rsid w:val="0043267A"/>
    <w:rsid w:val="00437EEF"/>
    <w:rsid w:val="00442F9C"/>
    <w:rsid w:val="0044791A"/>
    <w:rsid w:val="00455BF9"/>
    <w:rsid w:val="00463C50"/>
    <w:rsid w:val="0047499D"/>
    <w:rsid w:val="004806B1"/>
    <w:rsid w:val="00485415"/>
    <w:rsid w:val="00485B79"/>
    <w:rsid w:val="00490764"/>
    <w:rsid w:val="004B21E0"/>
    <w:rsid w:val="004D7B17"/>
    <w:rsid w:val="004F7DFA"/>
    <w:rsid w:val="00502370"/>
    <w:rsid w:val="005309BE"/>
    <w:rsid w:val="005353AF"/>
    <w:rsid w:val="00541C0A"/>
    <w:rsid w:val="00554000"/>
    <w:rsid w:val="005851E9"/>
    <w:rsid w:val="00590F3F"/>
    <w:rsid w:val="005921E3"/>
    <w:rsid w:val="00593426"/>
    <w:rsid w:val="005F471B"/>
    <w:rsid w:val="0061465C"/>
    <w:rsid w:val="00623F39"/>
    <w:rsid w:val="00626513"/>
    <w:rsid w:val="006379B9"/>
    <w:rsid w:val="00643142"/>
    <w:rsid w:val="00645642"/>
    <w:rsid w:val="00673377"/>
    <w:rsid w:val="006921E8"/>
    <w:rsid w:val="006A1386"/>
    <w:rsid w:val="006A6781"/>
    <w:rsid w:val="006C1D9C"/>
    <w:rsid w:val="006C366D"/>
    <w:rsid w:val="006D13BF"/>
    <w:rsid w:val="006E1A50"/>
    <w:rsid w:val="006E2974"/>
    <w:rsid w:val="006E2A4D"/>
    <w:rsid w:val="006E6FA5"/>
    <w:rsid w:val="0070301D"/>
    <w:rsid w:val="00717677"/>
    <w:rsid w:val="00726532"/>
    <w:rsid w:val="00730E6E"/>
    <w:rsid w:val="007316EB"/>
    <w:rsid w:val="00731BBE"/>
    <w:rsid w:val="007563E0"/>
    <w:rsid w:val="00776444"/>
    <w:rsid w:val="007764EE"/>
    <w:rsid w:val="00782EF4"/>
    <w:rsid w:val="00785703"/>
    <w:rsid w:val="0079514C"/>
    <w:rsid w:val="007A2454"/>
    <w:rsid w:val="007B74A0"/>
    <w:rsid w:val="007C06DA"/>
    <w:rsid w:val="007D6AA3"/>
    <w:rsid w:val="007D7BB8"/>
    <w:rsid w:val="007E7303"/>
    <w:rsid w:val="007F4E43"/>
    <w:rsid w:val="00801C07"/>
    <w:rsid w:val="00807465"/>
    <w:rsid w:val="0081019E"/>
    <w:rsid w:val="008169FC"/>
    <w:rsid w:val="00822C79"/>
    <w:rsid w:val="00842221"/>
    <w:rsid w:val="00864F01"/>
    <w:rsid w:val="00872828"/>
    <w:rsid w:val="00875B53"/>
    <w:rsid w:val="00884B01"/>
    <w:rsid w:val="00886A07"/>
    <w:rsid w:val="00892226"/>
    <w:rsid w:val="008A0F3E"/>
    <w:rsid w:val="008A6766"/>
    <w:rsid w:val="008A68AE"/>
    <w:rsid w:val="008B5B08"/>
    <w:rsid w:val="008C273A"/>
    <w:rsid w:val="00924F30"/>
    <w:rsid w:val="009510E8"/>
    <w:rsid w:val="00970B41"/>
    <w:rsid w:val="009D6D71"/>
    <w:rsid w:val="009E615E"/>
    <w:rsid w:val="00A0433B"/>
    <w:rsid w:val="00A1338B"/>
    <w:rsid w:val="00A22DC3"/>
    <w:rsid w:val="00A526F1"/>
    <w:rsid w:val="00A61345"/>
    <w:rsid w:val="00A643D9"/>
    <w:rsid w:val="00A70584"/>
    <w:rsid w:val="00A76771"/>
    <w:rsid w:val="00AB5C8A"/>
    <w:rsid w:val="00AC57CF"/>
    <w:rsid w:val="00AF2E3D"/>
    <w:rsid w:val="00AF5AB2"/>
    <w:rsid w:val="00B16033"/>
    <w:rsid w:val="00B17045"/>
    <w:rsid w:val="00B177F5"/>
    <w:rsid w:val="00B274E9"/>
    <w:rsid w:val="00B349E1"/>
    <w:rsid w:val="00B46C06"/>
    <w:rsid w:val="00B5770F"/>
    <w:rsid w:val="00B64681"/>
    <w:rsid w:val="00B80AE2"/>
    <w:rsid w:val="00B81C40"/>
    <w:rsid w:val="00B8690D"/>
    <w:rsid w:val="00B95050"/>
    <w:rsid w:val="00BA7028"/>
    <w:rsid w:val="00BC50EC"/>
    <w:rsid w:val="00BE6F56"/>
    <w:rsid w:val="00BF3745"/>
    <w:rsid w:val="00BF4FF4"/>
    <w:rsid w:val="00C453CD"/>
    <w:rsid w:val="00C63D05"/>
    <w:rsid w:val="00C65072"/>
    <w:rsid w:val="00C67E98"/>
    <w:rsid w:val="00CA157E"/>
    <w:rsid w:val="00CA7AAB"/>
    <w:rsid w:val="00CB00F3"/>
    <w:rsid w:val="00CC7144"/>
    <w:rsid w:val="00CC7B84"/>
    <w:rsid w:val="00CD3B0A"/>
    <w:rsid w:val="00CE59F4"/>
    <w:rsid w:val="00D05403"/>
    <w:rsid w:val="00D27181"/>
    <w:rsid w:val="00D33406"/>
    <w:rsid w:val="00D47BB0"/>
    <w:rsid w:val="00D55883"/>
    <w:rsid w:val="00D62FEE"/>
    <w:rsid w:val="00D81DA4"/>
    <w:rsid w:val="00D8500D"/>
    <w:rsid w:val="00D8524F"/>
    <w:rsid w:val="00D90A32"/>
    <w:rsid w:val="00D94C84"/>
    <w:rsid w:val="00D95BED"/>
    <w:rsid w:val="00DA6948"/>
    <w:rsid w:val="00DB0730"/>
    <w:rsid w:val="00DC7C9A"/>
    <w:rsid w:val="00E161D7"/>
    <w:rsid w:val="00E377B3"/>
    <w:rsid w:val="00E42BF9"/>
    <w:rsid w:val="00E54786"/>
    <w:rsid w:val="00E80B1D"/>
    <w:rsid w:val="00E97724"/>
    <w:rsid w:val="00EB32CC"/>
    <w:rsid w:val="00EB34F5"/>
    <w:rsid w:val="00EC4C97"/>
    <w:rsid w:val="00EE57E5"/>
    <w:rsid w:val="00F05AD0"/>
    <w:rsid w:val="00F15AF0"/>
    <w:rsid w:val="00F17864"/>
    <w:rsid w:val="00F261AE"/>
    <w:rsid w:val="00F35A4C"/>
    <w:rsid w:val="00F72426"/>
    <w:rsid w:val="00F763DE"/>
    <w:rsid w:val="00F86E81"/>
    <w:rsid w:val="00F878B5"/>
    <w:rsid w:val="00F93774"/>
    <w:rsid w:val="00F938FA"/>
    <w:rsid w:val="00FA5F76"/>
    <w:rsid w:val="00FC6359"/>
    <w:rsid w:val="00FD00B2"/>
    <w:rsid w:val="00FD1C8E"/>
    <w:rsid w:val="00FE0E98"/>
    <w:rsid w:val="00FE31B1"/>
    <w:rsid w:val="00FF1E88"/>
    <w:rsid w:val="00FF2A3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B1B22C-65BB-4BAE-972B-36D8E0A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unhideWhenUsed/>
    <w:rsid w:val="006C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1D9C"/>
  </w:style>
  <w:style w:type="character" w:customStyle="1" w:styleId="ZpatChar">
    <w:name w:val="Zápatí Char"/>
    <w:basedOn w:val="Standardnpsmoodstavce"/>
    <w:link w:val="Zpat"/>
    <w:uiPriority w:val="99"/>
    <w:rsid w:val="006C1D9C"/>
  </w:style>
  <w:style w:type="character" w:styleId="Zstupntext">
    <w:name w:val="Placeholder Text"/>
    <w:basedOn w:val="Standardnpsmoodstavce"/>
    <w:uiPriority w:val="99"/>
    <w:semiHidden/>
    <w:rsid w:val="00FE0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VZDĚLÁNÍ</vt:lpstr>
    </vt:vector>
  </TitlesOfParts>
  <Company>MSOA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VZDĚLÁNÍ</dc:title>
  <dc:subject/>
  <dc:creator>Jiří Salva</dc:creator>
  <cp:keywords/>
  <cp:lastModifiedBy>Jindřiška Vitvarová Ing.</cp:lastModifiedBy>
  <cp:revision>2</cp:revision>
  <cp:lastPrinted>2019-08-30T11:42:00Z</cp:lastPrinted>
  <dcterms:created xsi:type="dcterms:W3CDTF">2025-06-08T19:45:00Z</dcterms:created>
  <dcterms:modified xsi:type="dcterms:W3CDTF">2025-06-08T19:45:00Z</dcterms:modified>
</cp:coreProperties>
</file>